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99D2C1">
      <w:pPr>
        <w:pStyle w:val="6"/>
        <w:keepNext w:val="0"/>
        <w:keepLines w:val="0"/>
        <w:pageBreakBefore w:val="0"/>
        <w:kinsoku/>
        <w:wordWrap/>
        <w:overflowPunct/>
        <w:topLinePunct w:val="0"/>
        <w:bidi w:val="0"/>
        <w:snapToGrid/>
        <w:spacing w:line="240" w:lineRule="auto"/>
        <w:jc w:val="center"/>
        <w:textAlignment w:val="auto"/>
        <w:outlineLvl w:val="1"/>
        <w:rPr>
          <w:rFonts w:hint="eastAsia" w:ascii="宋体" w:hAnsi="宋体" w:eastAsia="宋体" w:cs="宋体"/>
        </w:rPr>
      </w:pPr>
      <w:r>
        <w:rPr>
          <w:rFonts w:hint="eastAsia" w:ascii="宋体" w:hAnsi="宋体" w:eastAsia="宋体" w:cs="宋体"/>
          <w:b/>
          <w:sz w:val="36"/>
        </w:rPr>
        <w:t>第二章 采购需求</w:t>
      </w:r>
    </w:p>
    <w:p w14:paraId="62BB74D5">
      <w:pPr>
        <w:pStyle w:val="6"/>
        <w:keepNext w:val="0"/>
        <w:keepLines w:val="0"/>
        <w:pageBreakBefore w:val="0"/>
        <w:kinsoku/>
        <w:wordWrap/>
        <w:overflowPunct/>
        <w:topLinePunct w:val="0"/>
        <w:bidi w:val="0"/>
        <w:snapToGrid/>
        <w:spacing w:line="240" w:lineRule="auto"/>
        <w:textAlignment w:val="auto"/>
        <w:outlineLvl w:val="2"/>
        <w:rPr>
          <w:rFonts w:hint="eastAsia" w:ascii="宋体" w:hAnsi="宋体" w:eastAsia="宋体" w:cs="宋体"/>
        </w:rPr>
      </w:pPr>
      <w:r>
        <w:rPr>
          <w:rFonts w:hint="eastAsia" w:ascii="宋体" w:hAnsi="宋体" w:eastAsia="宋体" w:cs="宋体"/>
          <w:b/>
          <w:sz w:val="28"/>
        </w:rPr>
        <w:t>一、项目概况：</w:t>
      </w:r>
    </w:p>
    <w:p w14:paraId="16EAA4A2">
      <w:pPr>
        <w:pStyle w:val="6"/>
        <w:keepNext w:val="0"/>
        <w:keepLines w:val="0"/>
        <w:pageBreakBefore w:val="0"/>
        <w:kinsoku/>
        <w:wordWrap/>
        <w:overflowPunct/>
        <w:topLinePunct w:val="0"/>
        <w:bidi w:val="0"/>
        <w:snapToGrid/>
        <w:spacing w:line="240" w:lineRule="auto"/>
        <w:textAlignment w:val="auto"/>
        <w:rPr>
          <w:rFonts w:hint="eastAsia" w:ascii="宋体" w:hAnsi="宋体" w:eastAsia="宋体" w:cs="宋体"/>
        </w:rPr>
      </w:pPr>
      <w:r>
        <w:rPr>
          <w:rFonts w:hint="eastAsia" w:ascii="宋体" w:hAnsi="宋体" w:eastAsia="宋体" w:cs="宋体"/>
          <w:b/>
          <w:color w:val="222222"/>
          <w:sz w:val="24"/>
        </w:rPr>
        <w:t>服务要求：</w:t>
      </w:r>
    </w:p>
    <w:p w14:paraId="537A9312">
      <w:pPr>
        <w:pStyle w:val="6"/>
        <w:keepNext w:val="0"/>
        <w:keepLines w:val="0"/>
        <w:pageBreakBefore w:val="0"/>
        <w:kinsoku/>
        <w:wordWrap/>
        <w:overflowPunct/>
        <w:topLinePunct w:val="0"/>
        <w:bidi w:val="0"/>
        <w:snapToGrid/>
        <w:spacing w:line="240" w:lineRule="auto"/>
        <w:jc w:val="left"/>
        <w:textAlignment w:val="auto"/>
        <w:rPr>
          <w:rFonts w:hint="eastAsia" w:ascii="宋体" w:hAnsi="宋体" w:eastAsia="宋体" w:cs="宋体"/>
        </w:rPr>
      </w:pPr>
      <w:r>
        <w:rPr>
          <w:rFonts w:hint="eastAsia" w:ascii="宋体" w:hAnsi="宋体" w:eastAsia="宋体" w:cs="宋体"/>
          <w:b/>
          <w:color w:val="222222"/>
          <w:sz w:val="24"/>
        </w:rPr>
        <w:t>（一）检测服务内容及服务收费规定</w:t>
      </w:r>
    </w:p>
    <w:tbl>
      <w:tblPr>
        <w:tblStyle w:val="3"/>
        <w:tblW w:w="8781"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950"/>
        <w:gridCol w:w="2685"/>
        <w:gridCol w:w="2211"/>
        <w:gridCol w:w="1935"/>
      </w:tblGrid>
      <w:tr w14:paraId="1FDE895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95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20715703">
            <w:pPr>
              <w:pStyle w:val="6"/>
              <w:keepNext w:val="0"/>
              <w:keepLines w:val="0"/>
              <w:pageBreakBefore w:val="0"/>
              <w:kinsoku/>
              <w:wordWrap/>
              <w:overflowPunct/>
              <w:topLinePunct w:val="0"/>
              <w:bidi w:val="0"/>
              <w:snapToGrid/>
              <w:spacing w:line="240" w:lineRule="auto"/>
              <w:jc w:val="center"/>
              <w:textAlignment w:val="auto"/>
              <w:rPr>
                <w:rFonts w:hint="eastAsia" w:ascii="宋体" w:hAnsi="宋体" w:eastAsia="宋体" w:cs="宋体"/>
                <w:sz w:val="24"/>
              </w:rPr>
            </w:pPr>
            <w:r>
              <w:rPr>
                <w:rFonts w:hint="eastAsia" w:ascii="宋体" w:hAnsi="宋体" w:eastAsia="宋体" w:cs="宋体"/>
                <w:sz w:val="24"/>
              </w:rPr>
              <w:t>采购内容</w:t>
            </w:r>
          </w:p>
        </w:tc>
        <w:tc>
          <w:tcPr>
            <w:tcW w:w="2685" w:type="dxa"/>
            <w:tcBorders>
              <w:top w:val="single" w:color="000000" w:sz="4" w:space="0"/>
              <w:left w:val="nil"/>
              <w:bottom w:val="single" w:color="000000" w:sz="4" w:space="0"/>
              <w:right w:val="single" w:color="000000" w:sz="4" w:space="0"/>
            </w:tcBorders>
            <w:tcMar>
              <w:top w:w="0" w:type="dxa"/>
              <w:left w:w="0" w:type="dxa"/>
              <w:bottom w:w="0" w:type="dxa"/>
              <w:right w:w="0" w:type="dxa"/>
            </w:tcMar>
            <w:vAlign w:val="center"/>
          </w:tcPr>
          <w:p w14:paraId="3D14054F">
            <w:pPr>
              <w:pStyle w:val="6"/>
              <w:keepNext w:val="0"/>
              <w:keepLines w:val="0"/>
              <w:pageBreakBefore w:val="0"/>
              <w:kinsoku/>
              <w:wordWrap/>
              <w:overflowPunct/>
              <w:topLinePunct w:val="0"/>
              <w:bidi w:val="0"/>
              <w:snapToGrid/>
              <w:spacing w:line="240" w:lineRule="auto"/>
              <w:jc w:val="center"/>
              <w:textAlignment w:val="auto"/>
              <w:rPr>
                <w:rFonts w:hint="eastAsia" w:ascii="宋体" w:hAnsi="宋体" w:eastAsia="宋体" w:cs="宋体"/>
                <w:sz w:val="24"/>
              </w:rPr>
            </w:pPr>
            <w:r>
              <w:rPr>
                <w:rFonts w:hint="eastAsia" w:ascii="宋体" w:hAnsi="宋体" w:eastAsia="宋体" w:cs="宋体"/>
                <w:sz w:val="24"/>
              </w:rPr>
              <w:t>检测服务分项</w:t>
            </w:r>
          </w:p>
        </w:tc>
        <w:tc>
          <w:tcPr>
            <w:tcW w:w="2211" w:type="dxa"/>
            <w:tcBorders>
              <w:top w:val="single" w:color="000000" w:sz="4" w:space="0"/>
              <w:left w:val="nil"/>
              <w:bottom w:val="single" w:color="000000" w:sz="4" w:space="0"/>
              <w:right w:val="single" w:color="000000" w:sz="4" w:space="0"/>
            </w:tcBorders>
            <w:tcMar>
              <w:top w:w="0" w:type="dxa"/>
              <w:left w:w="0" w:type="dxa"/>
              <w:bottom w:w="0" w:type="dxa"/>
              <w:right w:w="0" w:type="dxa"/>
            </w:tcMar>
            <w:vAlign w:val="center"/>
          </w:tcPr>
          <w:p w14:paraId="5AA4812E">
            <w:pPr>
              <w:pStyle w:val="6"/>
              <w:keepNext w:val="0"/>
              <w:keepLines w:val="0"/>
              <w:pageBreakBefore w:val="0"/>
              <w:kinsoku/>
              <w:wordWrap/>
              <w:overflowPunct/>
              <w:topLinePunct w:val="0"/>
              <w:bidi w:val="0"/>
              <w:snapToGrid/>
              <w:spacing w:line="240" w:lineRule="auto"/>
              <w:jc w:val="center"/>
              <w:textAlignment w:val="auto"/>
              <w:rPr>
                <w:rFonts w:hint="eastAsia" w:ascii="宋体" w:hAnsi="宋体" w:eastAsia="宋体" w:cs="宋体"/>
                <w:sz w:val="24"/>
              </w:rPr>
            </w:pPr>
            <w:r>
              <w:rPr>
                <w:rFonts w:hint="eastAsia" w:ascii="宋体" w:hAnsi="宋体" w:eastAsia="宋体" w:cs="宋体"/>
                <w:sz w:val="24"/>
              </w:rPr>
              <w:t>检测服务分项的</w:t>
            </w:r>
          </w:p>
          <w:p w14:paraId="7A695DD2">
            <w:pPr>
              <w:pStyle w:val="6"/>
              <w:keepNext w:val="0"/>
              <w:keepLines w:val="0"/>
              <w:pageBreakBefore w:val="0"/>
              <w:kinsoku/>
              <w:wordWrap/>
              <w:overflowPunct/>
              <w:topLinePunct w:val="0"/>
              <w:bidi w:val="0"/>
              <w:snapToGrid/>
              <w:spacing w:line="240" w:lineRule="auto"/>
              <w:jc w:val="center"/>
              <w:textAlignment w:val="auto"/>
              <w:rPr>
                <w:rFonts w:hint="eastAsia" w:ascii="宋体" w:hAnsi="宋体" w:eastAsia="宋体" w:cs="宋体"/>
                <w:sz w:val="24"/>
              </w:rPr>
            </w:pPr>
            <w:r>
              <w:rPr>
                <w:rFonts w:hint="eastAsia" w:ascii="宋体" w:hAnsi="宋体" w:eastAsia="宋体" w:cs="宋体"/>
                <w:sz w:val="24"/>
              </w:rPr>
              <w:t>基准单价</w:t>
            </w:r>
          </w:p>
        </w:tc>
        <w:tc>
          <w:tcPr>
            <w:tcW w:w="1935" w:type="dxa"/>
            <w:tcBorders>
              <w:top w:val="single" w:color="000000" w:sz="4" w:space="0"/>
              <w:left w:val="nil"/>
              <w:bottom w:val="single" w:color="000000" w:sz="4" w:space="0"/>
              <w:right w:val="single" w:color="000000" w:sz="4" w:space="0"/>
            </w:tcBorders>
            <w:tcMar>
              <w:top w:w="0" w:type="dxa"/>
              <w:left w:w="0" w:type="dxa"/>
              <w:bottom w:w="0" w:type="dxa"/>
              <w:right w:w="0" w:type="dxa"/>
            </w:tcMar>
            <w:vAlign w:val="center"/>
          </w:tcPr>
          <w:p w14:paraId="7B89E2BC">
            <w:pPr>
              <w:pStyle w:val="6"/>
              <w:keepNext w:val="0"/>
              <w:keepLines w:val="0"/>
              <w:pageBreakBefore w:val="0"/>
              <w:kinsoku/>
              <w:wordWrap/>
              <w:overflowPunct/>
              <w:topLinePunct w:val="0"/>
              <w:bidi w:val="0"/>
              <w:snapToGrid/>
              <w:spacing w:line="240" w:lineRule="auto"/>
              <w:jc w:val="center"/>
              <w:textAlignment w:val="auto"/>
              <w:rPr>
                <w:rFonts w:hint="eastAsia" w:ascii="宋体" w:hAnsi="宋体" w:eastAsia="宋体" w:cs="宋体"/>
                <w:sz w:val="24"/>
              </w:rPr>
            </w:pPr>
            <w:r>
              <w:rPr>
                <w:rFonts w:hint="eastAsia" w:ascii="宋体" w:hAnsi="宋体" w:eastAsia="宋体" w:cs="宋体"/>
                <w:sz w:val="24"/>
              </w:rPr>
              <w:t>需求数量</w:t>
            </w:r>
          </w:p>
        </w:tc>
      </w:tr>
      <w:tr w14:paraId="4D93CE5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95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39096C2F">
            <w:pPr>
              <w:pStyle w:val="6"/>
              <w:keepNext w:val="0"/>
              <w:keepLines w:val="0"/>
              <w:pageBreakBefore w:val="0"/>
              <w:kinsoku/>
              <w:wordWrap/>
              <w:overflowPunct/>
              <w:topLinePunct w:val="0"/>
              <w:bidi w:val="0"/>
              <w:snapToGrid/>
              <w:spacing w:line="240" w:lineRule="auto"/>
              <w:jc w:val="center"/>
              <w:textAlignment w:val="auto"/>
              <w:rPr>
                <w:rFonts w:hint="eastAsia" w:ascii="宋体" w:hAnsi="宋体" w:eastAsia="宋体" w:cs="宋体"/>
                <w:sz w:val="24"/>
              </w:rPr>
            </w:pPr>
            <w:r>
              <w:rPr>
                <w:rFonts w:hint="eastAsia" w:ascii="宋体" w:hAnsi="宋体" w:eastAsia="宋体" w:cs="宋体"/>
                <w:sz w:val="24"/>
              </w:rPr>
              <w:t>罕见病遗传检测</w:t>
            </w:r>
          </w:p>
        </w:tc>
        <w:tc>
          <w:tcPr>
            <w:tcW w:w="2685" w:type="dxa"/>
            <w:tcBorders>
              <w:top w:val="nil"/>
              <w:left w:val="nil"/>
              <w:bottom w:val="single" w:color="000000" w:sz="4" w:space="0"/>
              <w:right w:val="single" w:color="000000" w:sz="4" w:space="0"/>
            </w:tcBorders>
            <w:tcMar>
              <w:top w:w="0" w:type="dxa"/>
              <w:left w:w="0" w:type="dxa"/>
              <w:bottom w:w="0" w:type="dxa"/>
              <w:right w:w="0" w:type="dxa"/>
            </w:tcMar>
            <w:vAlign w:val="center"/>
          </w:tcPr>
          <w:p w14:paraId="13B33917">
            <w:pPr>
              <w:pStyle w:val="6"/>
              <w:keepNext w:val="0"/>
              <w:keepLines w:val="0"/>
              <w:pageBreakBefore w:val="0"/>
              <w:kinsoku/>
              <w:wordWrap/>
              <w:overflowPunct/>
              <w:topLinePunct w:val="0"/>
              <w:bidi w:val="0"/>
              <w:snapToGrid/>
              <w:spacing w:line="240" w:lineRule="auto"/>
              <w:jc w:val="center"/>
              <w:textAlignment w:val="auto"/>
              <w:rPr>
                <w:rFonts w:hint="default" w:ascii="宋体" w:hAnsi="宋体" w:eastAsia="宋体" w:cs="宋体"/>
                <w:sz w:val="24"/>
                <w:lang w:val="en-US" w:eastAsia="zh-CN"/>
              </w:rPr>
            </w:pPr>
            <w:r>
              <w:rPr>
                <w:rFonts w:hint="eastAsia" w:ascii="宋体" w:hAnsi="宋体" w:eastAsia="宋体" w:cs="宋体"/>
                <w:sz w:val="24"/>
              </w:rPr>
              <w:t>罕见病遗传检测服务</w:t>
            </w:r>
            <w:r>
              <w:rPr>
                <w:rFonts w:hint="eastAsia" w:ascii="宋体" w:hAnsi="宋体" w:eastAsia="宋体" w:cs="宋体"/>
                <w:sz w:val="24"/>
                <w:lang w:eastAsia="zh-CN"/>
              </w:rPr>
              <w:t>（</w:t>
            </w:r>
            <w:r>
              <w:rPr>
                <w:rFonts w:hint="eastAsia" w:ascii="宋体" w:hAnsi="宋体" w:eastAsia="宋体" w:cs="宋体"/>
                <w:sz w:val="24"/>
                <w:lang w:val="en-US" w:eastAsia="zh-CN"/>
              </w:rPr>
              <w:t>详见附件3）</w:t>
            </w:r>
          </w:p>
        </w:tc>
        <w:tc>
          <w:tcPr>
            <w:tcW w:w="2211" w:type="dxa"/>
            <w:tcBorders>
              <w:top w:val="nil"/>
              <w:left w:val="nil"/>
              <w:bottom w:val="single" w:color="000000" w:sz="4" w:space="0"/>
              <w:right w:val="single" w:color="000000" w:sz="4" w:space="0"/>
            </w:tcBorders>
            <w:tcMar>
              <w:top w:w="0" w:type="dxa"/>
              <w:left w:w="0" w:type="dxa"/>
              <w:bottom w:w="0" w:type="dxa"/>
              <w:right w:w="0" w:type="dxa"/>
            </w:tcMar>
            <w:vAlign w:val="center"/>
          </w:tcPr>
          <w:p w14:paraId="6352A7BB">
            <w:pPr>
              <w:pStyle w:val="6"/>
              <w:keepNext w:val="0"/>
              <w:keepLines w:val="0"/>
              <w:pageBreakBefore w:val="0"/>
              <w:kinsoku/>
              <w:wordWrap/>
              <w:overflowPunct/>
              <w:topLinePunct w:val="0"/>
              <w:bidi w:val="0"/>
              <w:snapToGrid/>
              <w:spacing w:line="240" w:lineRule="auto"/>
              <w:jc w:val="center"/>
              <w:textAlignment w:val="auto"/>
              <w:rPr>
                <w:rFonts w:hint="default" w:ascii="宋体" w:hAnsi="宋体" w:eastAsia="宋体" w:cs="宋体"/>
                <w:sz w:val="24"/>
                <w:lang w:val="en-US" w:eastAsia="zh-CN"/>
              </w:rPr>
            </w:pPr>
            <w:r>
              <w:rPr>
                <w:rFonts w:hint="eastAsia" w:ascii="宋体" w:hAnsi="宋体" w:eastAsia="宋体" w:cs="宋体"/>
                <w:sz w:val="24"/>
                <w:lang w:val="en-US" w:eastAsia="zh-CN"/>
              </w:rPr>
              <w:t>详见附件4</w:t>
            </w:r>
          </w:p>
        </w:tc>
        <w:tc>
          <w:tcPr>
            <w:tcW w:w="1935" w:type="dxa"/>
            <w:tcBorders>
              <w:top w:val="nil"/>
              <w:left w:val="nil"/>
              <w:bottom w:val="single" w:color="000000" w:sz="4" w:space="0"/>
              <w:right w:val="single" w:color="000000" w:sz="4" w:space="0"/>
            </w:tcBorders>
            <w:tcMar>
              <w:top w:w="0" w:type="dxa"/>
              <w:left w:w="0" w:type="dxa"/>
              <w:bottom w:w="0" w:type="dxa"/>
              <w:right w:w="0" w:type="dxa"/>
            </w:tcMar>
            <w:vAlign w:val="center"/>
          </w:tcPr>
          <w:p w14:paraId="37829A1C">
            <w:pPr>
              <w:pStyle w:val="6"/>
              <w:keepNext w:val="0"/>
              <w:keepLines w:val="0"/>
              <w:pageBreakBefore w:val="0"/>
              <w:kinsoku/>
              <w:wordWrap/>
              <w:overflowPunct/>
              <w:topLinePunct w:val="0"/>
              <w:bidi w:val="0"/>
              <w:snapToGrid/>
              <w:spacing w:line="240" w:lineRule="auto"/>
              <w:jc w:val="center"/>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w:t>
            </w:r>
          </w:p>
        </w:tc>
      </w:tr>
    </w:tbl>
    <w:p w14:paraId="31CBBA2F">
      <w:pPr>
        <w:pStyle w:val="6"/>
        <w:keepNext w:val="0"/>
        <w:keepLines w:val="0"/>
        <w:pageBreakBefore w:val="0"/>
        <w:kinsoku/>
        <w:wordWrap/>
        <w:overflowPunct/>
        <w:topLinePunct w:val="0"/>
        <w:bidi w:val="0"/>
        <w:snapToGrid/>
        <w:spacing w:line="240" w:lineRule="auto"/>
        <w:ind w:firstLine="480"/>
        <w:jc w:val="both"/>
        <w:textAlignment w:val="auto"/>
        <w:rPr>
          <w:rFonts w:hint="eastAsia" w:ascii="宋体" w:hAnsi="宋体" w:eastAsia="宋体" w:cs="宋体"/>
        </w:rPr>
      </w:pPr>
      <w:r>
        <w:rPr>
          <w:rFonts w:hint="eastAsia" w:ascii="宋体" w:hAnsi="宋体" w:eastAsia="宋体" w:cs="宋体"/>
          <w:color w:val="222222"/>
          <w:sz w:val="24"/>
        </w:rPr>
        <w:t>1.</w:t>
      </w:r>
      <w:r>
        <w:rPr>
          <w:rFonts w:hint="eastAsia" w:ascii="宋体" w:hAnsi="宋体" w:eastAsia="宋体" w:cs="宋体"/>
          <w:sz w:val="24"/>
        </w:rPr>
        <w:t>如遇到国家、省、市相关部门政策调整或耗材集采导致检测服务分项基准单价发生变化，双方应及时调整相应检测服务分项基准单价，调低不调高。</w:t>
      </w:r>
    </w:p>
    <w:p w14:paraId="767F298F">
      <w:pPr>
        <w:pStyle w:val="6"/>
        <w:keepNext w:val="0"/>
        <w:keepLines w:val="0"/>
        <w:pageBreakBefore w:val="0"/>
        <w:kinsoku/>
        <w:wordWrap/>
        <w:overflowPunct/>
        <w:topLinePunct w:val="0"/>
        <w:bidi w:val="0"/>
        <w:snapToGrid/>
        <w:spacing w:line="240" w:lineRule="auto"/>
        <w:ind w:firstLine="480"/>
        <w:jc w:val="both"/>
        <w:textAlignment w:val="auto"/>
        <w:rPr>
          <w:rFonts w:hint="eastAsia" w:ascii="宋体" w:hAnsi="宋体" w:eastAsia="宋体" w:cs="宋体"/>
        </w:rPr>
      </w:pPr>
      <w:r>
        <w:rPr>
          <w:rFonts w:hint="eastAsia" w:ascii="宋体" w:hAnsi="宋体" w:eastAsia="宋体" w:cs="宋体"/>
          <w:color w:val="222222"/>
          <w:sz w:val="24"/>
        </w:rPr>
        <w:t>2.本项目采购内容根据实际检测项目和数量进行结算，若在服务有效期内，采购内容的专项资金（项目预算金额）提前使用完毕，可依照相关法规要求继续以原合同价格与乙方协商签订补充合同，补充合同采购金额不超过专项资金（项目预算金额）的10%，达到专项资金（项目预算金额）的10%，本项目所有合同自动终止。</w:t>
      </w:r>
    </w:p>
    <w:p w14:paraId="726F20F8">
      <w:pPr>
        <w:pStyle w:val="6"/>
        <w:keepNext w:val="0"/>
        <w:keepLines w:val="0"/>
        <w:pageBreakBefore w:val="0"/>
        <w:kinsoku/>
        <w:wordWrap/>
        <w:overflowPunct/>
        <w:topLinePunct w:val="0"/>
        <w:bidi w:val="0"/>
        <w:snapToGrid/>
        <w:spacing w:line="240" w:lineRule="auto"/>
        <w:ind w:firstLine="480"/>
        <w:jc w:val="both"/>
        <w:textAlignment w:val="auto"/>
        <w:rPr>
          <w:rFonts w:hint="eastAsia" w:ascii="宋体" w:hAnsi="宋体" w:eastAsia="宋体" w:cs="宋体"/>
        </w:rPr>
      </w:pPr>
      <w:r>
        <w:rPr>
          <w:rFonts w:hint="eastAsia" w:ascii="宋体" w:hAnsi="宋体" w:eastAsia="宋体" w:cs="宋体"/>
          <w:color w:val="222222"/>
          <w:sz w:val="24"/>
        </w:rPr>
        <w:t>3.投标报价不超过本项目最高限价，投标单价不超过本项目相应单项的最高单价限价。</w:t>
      </w:r>
    </w:p>
    <w:p w14:paraId="1B6595D4">
      <w:pPr>
        <w:pStyle w:val="6"/>
        <w:keepNext w:val="0"/>
        <w:keepLines w:val="0"/>
        <w:pageBreakBefore w:val="0"/>
        <w:kinsoku/>
        <w:wordWrap/>
        <w:overflowPunct/>
        <w:topLinePunct w:val="0"/>
        <w:bidi w:val="0"/>
        <w:snapToGrid/>
        <w:spacing w:line="240" w:lineRule="auto"/>
        <w:ind w:left="479" w:leftChars="228" w:firstLine="65" w:firstLineChars="27"/>
        <w:jc w:val="both"/>
        <w:textAlignment w:val="auto"/>
        <w:rPr>
          <w:rFonts w:hint="eastAsia" w:ascii="宋体" w:hAnsi="宋体" w:eastAsia="宋体" w:cs="宋体"/>
          <w:color w:val="222222"/>
          <w:sz w:val="24"/>
          <w:lang w:eastAsia="zh-CN"/>
        </w:rPr>
      </w:pPr>
      <w:r>
        <w:rPr>
          <w:rFonts w:hint="eastAsia" w:ascii="宋体" w:hAnsi="宋体" w:eastAsia="宋体" w:cs="宋体"/>
          <w:b/>
          <w:color w:val="222222"/>
          <w:sz w:val="24"/>
        </w:rPr>
        <w:t>（二）</w:t>
      </w:r>
      <w:r>
        <w:rPr>
          <w:rFonts w:hint="eastAsia" w:ascii="宋体" w:hAnsi="宋体" w:eastAsia="宋体" w:cs="宋体"/>
          <w:b/>
          <w:sz w:val="24"/>
        </w:rPr>
        <w:t>服务范围及服务内容</w:t>
      </w:r>
      <w:r>
        <w:rPr>
          <w:rFonts w:hint="eastAsia" w:ascii="宋体" w:hAnsi="宋体" w:eastAsia="宋体" w:cs="宋体"/>
        </w:rPr>
        <w:br w:type="textWrapping"/>
      </w:r>
      <w:r>
        <w:rPr>
          <w:rFonts w:hint="eastAsia" w:ascii="宋体" w:hAnsi="宋体" w:eastAsia="宋体" w:cs="宋体"/>
          <w:b/>
          <w:sz w:val="24"/>
        </w:rPr>
        <w:t>1.检测范围要求</w:t>
      </w:r>
      <w:r>
        <w:rPr>
          <w:rFonts w:hint="eastAsia" w:ascii="宋体" w:hAnsi="宋体" w:eastAsia="宋体" w:cs="宋体"/>
          <w:b/>
          <w:sz w:val="24"/>
          <w:lang w:eastAsia="zh-CN"/>
        </w:rPr>
        <w:t>：</w:t>
      </w:r>
    </w:p>
    <w:p w14:paraId="756EF93D">
      <w:pPr>
        <w:pStyle w:val="6"/>
        <w:keepNext w:val="0"/>
        <w:keepLines w:val="0"/>
        <w:pageBreakBefore w:val="0"/>
        <w:kinsoku/>
        <w:wordWrap/>
        <w:overflowPunct/>
        <w:topLinePunct w:val="0"/>
        <w:bidi w:val="0"/>
        <w:snapToGrid/>
        <w:spacing w:line="240" w:lineRule="auto"/>
        <w:ind w:firstLine="480"/>
        <w:jc w:val="both"/>
        <w:textAlignment w:val="auto"/>
        <w:rPr>
          <w:rFonts w:hint="eastAsia" w:ascii="宋体" w:hAnsi="宋体" w:eastAsia="宋体" w:cs="宋体"/>
          <w:color w:val="222222"/>
          <w:sz w:val="24"/>
          <w:lang w:eastAsia="zh-CN"/>
        </w:rPr>
      </w:pPr>
      <w:r>
        <w:rPr>
          <w:rFonts w:hint="eastAsia" w:ascii="宋体" w:hAnsi="宋体" w:eastAsia="宋体" w:cs="宋体"/>
          <w:color w:val="222222"/>
          <w:sz w:val="24"/>
        </w:rPr>
        <w:t>DMD全基因</w:t>
      </w:r>
      <w:r>
        <w:rPr>
          <w:rFonts w:hint="eastAsia" w:ascii="宋体" w:hAnsi="宋体" w:eastAsia="宋体" w:cs="宋体"/>
          <w:color w:val="222222"/>
          <w:sz w:val="24"/>
          <w:lang w:val="en-US" w:eastAsia="zh-CN"/>
        </w:rPr>
        <w:t>检测</w:t>
      </w:r>
      <w:r>
        <w:rPr>
          <w:rFonts w:hint="eastAsia" w:ascii="宋体" w:hAnsi="宋体" w:eastAsia="宋体" w:cs="宋体"/>
          <w:color w:val="222222"/>
          <w:sz w:val="24"/>
          <w:lang w:eastAsia="zh-CN"/>
        </w:rPr>
        <w:t>、强直性肌营养不良1型</w:t>
      </w:r>
      <w:r>
        <w:rPr>
          <w:rFonts w:hint="eastAsia" w:ascii="宋体" w:hAnsi="宋体" w:eastAsia="宋体" w:cs="宋体"/>
          <w:color w:val="222222"/>
          <w:sz w:val="24"/>
          <w:lang w:val="en-US" w:eastAsia="zh-CN"/>
        </w:rPr>
        <w:t>基因检测</w:t>
      </w:r>
      <w:r>
        <w:rPr>
          <w:rFonts w:hint="eastAsia" w:ascii="宋体" w:hAnsi="宋体" w:eastAsia="宋体" w:cs="宋体"/>
          <w:color w:val="222222"/>
          <w:sz w:val="24"/>
          <w:lang w:eastAsia="zh-CN"/>
        </w:rPr>
        <w:t>、癫痫</w:t>
      </w:r>
      <w:r>
        <w:rPr>
          <w:rFonts w:hint="eastAsia" w:ascii="宋体" w:hAnsi="宋体" w:eastAsia="宋体" w:cs="宋体"/>
          <w:color w:val="222222"/>
          <w:sz w:val="24"/>
          <w:lang w:val="en-US" w:eastAsia="zh-CN"/>
        </w:rPr>
        <w:t>相关基因检测</w:t>
      </w:r>
      <w:r>
        <w:rPr>
          <w:rFonts w:hint="eastAsia" w:ascii="宋体" w:hAnsi="宋体" w:eastAsia="宋体" w:cs="宋体"/>
          <w:color w:val="222222"/>
          <w:sz w:val="24"/>
          <w:lang w:eastAsia="zh-CN"/>
        </w:rPr>
        <w:t>、亨廷顿舞蹈症</w:t>
      </w:r>
      <w:r>
        <w:rPr>
          <w:rFonts w:hint="eastAsia" w:ascii="宋体" w:hAnsi="宋体" w:eastAsia="宋体" w:cs="宋体"/>
          <w:color w:val="222222"/>
          <w:sz w:val="24"/>
          <w:lang w:val="en-US" w:eastAsia="zh-CN"/>
        </w:rPr>
        <w:t>基因检测</w:t>
      </w:r>
      <w:r>
        <w:rPr>
          <w:rFonts w:hint="eastAsia" w:ascii="宋体" w:hAnsi="宋体" w:eastAsia="宋体" w:cs="宋体"/>
          <w:color w:val="222222"/>
          <w:sz w:val="24"/>
          <w:lang w:eastAsia="zh-CN"/>
        </w:rPr>
        <w:t>、脊髓小脑共济失调（SCA</w:t>
      </w:r>
      <w:r>
        <w:rPr>
          <w:rFonts w:hint="eastAsia" w:ascii="宋体" w:hAnsi="宋体" w:eastAsia="宋体" w:cs="宋体"/>
          <w:color w:val="222222"/>
          <w:sz w:val="24"/>
          <w:lang w:eastAsia="zh-CN"/>
        </w:rPr>
        <w:t>）</w:t>
      </w:r>
      <w:r>
        <w:rPr>
          <w:rFonts w:hint="eastAsia" w:ascii="宋体" w:hAnsi="宋体" w:eastAsia="宋体" w:cs="宋体"/>
          <w:color w:val="222222"/>
          <w:sz w:val="24"/>
          <w:lang w:eastAsia="zh-CN"/>
        </w:rPr>
        <w:t>动态突变</w:t>
      </w:r>
      <w:r>
        <w:rPr>
          <w:rFonts w:hint="eastAsia" w:ascii="宋体" w:hAnsi="宋体" w:eastAsia="宋体" w:cs="宋体"/>
          <w:color w:val="222222"/>
          <w:sz w:val="24"/>
          <w:lang w:val="en-US" w:eastAsia="zh-CN"/>
        </w:rPr>
        <w:t>检测</w:t>
      </w:r>
      <w:r>
        <w:rPr>
          <w:rFonts w:hint="eastAsia" w:ascii="宋体" w:hAnsi="宋体" w:eastAsia="宋体" w:cs="宋体"/>
          <w:color w:val="222222"/>
          <w:sz w:val="24"/>
          <w:lang w:eastAsia="zh-CN"/>
        </w:rPr>
        <w:t>、共济失调相关基因动态突变检测、脑血管疾病</w:t>
      </w:r>
      <w:r>
        <w:rPr>
          <w:rFonts w:hint="eastAsia" w:ascii="宋体" w:hAnsi="宋体" w:eastAsia="宋体" w:cs="宋体"/>
          <w:color w:val="222222"/>
          <w:sz w:val="24"/>
          <w:lang w:val="en-US" w:eastAsia="zh-CN"/>
        </w:rPr>
        <w:t>相关基因检测</w:t>
      </w:r>
      <w:r>
        <w:rPr>
          <w:rFonts w:hint="eastAsia" w:ascii="宋体" w:hAnsi="宋体" w:eastAsia="宋体" w:cs="宋体"/>
          <w:color w:val="222222"/>
          <w:sz w:val="24"/>
          <w:lang w:eastAsia="zh-CN"/>
        </w:rPr>
        <w:t>、脆性X综合征动态突变分析、结节硬化症（TSC）神经纤维瘤（NF）Legius综合征（SPRED1）基因全长检测、多发性咖啡斑基因检测、新生儿黄疸</w:t>
      </w:r>
      <w:r>
        <w:rPr>
          <w:rFonts w:hint="eastAsia" w:ascii="宋体" w:hAnsi="宋体" w:eastAsia="宋体" w:cs="宋体"/>
          <w:color w:val="222222"/>
          <w:sz w:val="24"/>
          <w:lang w:val="en-US" w:eastAsia="zh-CN"/>
        </w:rPr>
        <w:t>相关基因检测</w:t>
      </w:r>
      <w:r>
        <w:rPr>
          <w:rFonts w:hint="eastAsia" w:ascii="宋体" w:hAnsi="宋体" w:eastAsia="宋体" w:cs="宋体"/>
          <w:color w:val="222222"/>
          <w:sz w:val="24"/>
          <w:lang w:eastAsia="zh-CN"/>
        </w:rPr>
        <w:t>、人工耳蜗OTOG和OTOF基因排查检测、糖原贮积症</w:t>
      </w:r>
      <w:r>
        <w:rPr>
          <w:rFonts w:hint="eastAsia" w:ascii="宋体" w:hAnsi="宋体" w:eastAsia="宋体" w:cs="宋体"/>
          <w:color w:val="222222"/>
          <w:sz w:val="24"/>
          <w:lang w:val="en-US" w:eastAsia="zh-CN"/>
        </w:rPr>
        <w:t>相关基因检测</w:t>
      </w:r>
      <w:r>
        <w:rPr>
          <w:rFonts w:hint="eastAsia" w:ascii="宋体" w:hAnsi="宋体" w:eastAsia="宋体" w:cs="宋体"/>
          <w:color w:val="222222"/>
          <w:sz w:val="24"/>
          <w:lang w:eastAsia="zh-CN"/>
        </w:rPr>
        <w:t>、内分泌</w:t>
      </w:r>
      <w:r>
        <w:rPr>
          <w:rFonts w:hint="eastAsia" w:ascii="宋体" w:hAnsi="宋体" w:eastAsia="宋体" w:cs="宋体"/>
          <w:color w:val="222222"/>
          <w:sz w:val="24"/>
          <w:lang w:val="en-US" w:eastAsia="zh-CN"/>
        </w:rPr>
        <w:t>相关基因检测</w:t>
      </w:r>
      <w:r>
        <w:rPr>
          <w:rFonts w:hint="eastAsia" w:ascii="宋体" w:hAnsi="宋体" w:eastAsia="宋体" w:cs="宋体"/>
          <w:color w:val="222222"/>
          <w:sz w:val="24"/>
          <w:lang w:eastAsia="zh-CN"/>
        </w:rPr>
        <w:t>、性发育障碍相关检测、代谢性肝病基因检测、胆汁淤积基因检测、矮小症</w:t>
      </w:r>
      <w:r>
        <w:rPr>
          <w:rFonts w:hint="eastAsia" w:ascii="宋体" w:hAnsi="宋体" w:eastAsia="宋体" w:cs="宋体"/>
          <w:color w:val="222222"/>
          <w:sz w:val="24"/>
          <w:lang w:val="en-US" w:eastAsia="zh-CN"/>
        </w:rPr>
        <w:t>基因检测</w:t>
      </w:r>
      <w:r>
        <w:rPr>
          <w:rFonts w:hint="eastAsia" w:ascii="宋体" w:hAnsi="宋体" w:eastAsia="宋体" w:cs="宋体"/>
          <w:color w:val="222222"/>
          <w:sz w:val="24"/>
          <w:lang w:eastAsia="zh-CN"/>
        </w:rPr>
        <w:t>、泌尿系统疾病</w:t>
      </w:r>
      <w:r>
        <w:rPr>
          <w:rFonts w:hint="eastAsia" w:ascii="宋体" w:hAnsi="宋体" w:eastAsia="宋体" w:cs="宋体"/>
          <w:color w:val="222222"/>
          <w:sz w:val="24"/>
          <w:lang w:val="en-US" w:eastAsia="zh-CN"/>
        </w:rPr>
        <w:t>相关基因检测</w:t>
      </w:r>
      <w:r>
        <w:rPr>
          <w:rFonts w:hint="eastAsia" w:ascii="宋体" w:hAnsi="宋体" w:eastAsia="宋体" w:cs="宋体"/>
          <w:color w:val="222222"/>
          <w:sz w:val="24"/>
          <w:lang w:eastAsia="zh-CN"/>
        </w:rPr>
        <w:t>、高血压</w:t>
      </w:r>
      <w:r>
        <w:rPr>
          <w:rFonts w:hint="eastAsia" w:ascii="宋体" w:hAnsi="宋体" w:eastAsia="宋体" w:cs="宋体"/>
          <w:color w:val="222222"/>
          <w:sz w:val="24"/>
          <w:lang w:val="en-US" w:eastAsia="zh-CN"/>
        </w:rPr>
        <w:t>相关基因检测</w:t>
      </w:r>
      <w:r>
        <w:rPr>
          <w:rFonts w:hint="eastAsia" w:ascii="宋体" w:hAnsi="宋体" w:eastAsia="宋体" w:cs="宋体"/>
          <w:color w:val="222222"/>
          <w:sz w:val="24"/>
          <w:lang w:eastAsia="zh-CN"/>
        </w:rPr>
        <w:t>、血脂异常</w:t>
      </w:r>
      <w:r>
        <w:rPr>
          <w:rFonts w:hint="eastAsia" w:ascii="宋体" w:hAnsi="宋体" w:eastAsia="宋体" w:cs="宋体"/>
          <w:color w:val="222222"/>
          <w:sz w:val="24"/>
          <w:lang w:val="en-US" w:eastAsia="zh-CN"/>
        </w:rPr>
        <w:t>相关基因检测</w:t>
      </w:r>
      <w:r>
        <w:rPr>
          <w:rFonts w:hint="eastAsia" w:ascii="宋体" w:hAnsi="宋体" w:eastAsia="宋体" w:cs="宋体"/>
          <w:color w:val="222222"/>
          <w:sz w:val="24"/>
          <w:lang w:eastAsia="zh-CN"/>
        </w:rPr>
        <w:t>、儿童安全用药指导基因检测、精神类精准用药基因检测、乳腺癌卵巢癌高风险人群BRCA1、BRCA2基因筛查、单个位点sanger检测、UGT1A1单基因检测、乳腺癌21基因检测、乳腺癌靶向用药基因检测（组织检测）乳腺癌奥拉帕尼用药指导。采购必须包含项目，但不限于所列项目。</w:t>
      </w:r>
      <w:r>
        <w:rPr>
          <w:rFonts w:hint="eastAsia" w:ascii="宋体" w:hAnsi="宋体" w:eastAsia="宋体" w:cs="宋体"/>
          <w:color w:val="222222"/>
          <w:sz w:val="24"/>
          <w:lang w:eastAsia="zh-CN"/>
        </w:rPr>
        <w:t>（</w:t>
      </w:r>
      <w:bookmarkStart w:id="1" w:name="_GoBack"/>
      <w:bookmarkEnd w:id="1"/>
      <w:r>
        <w:rPr>
          <w:rFonts w:hint="eastAsia" w:ascii="宋体" w:hAnsi="宋体" w:eastAsia="宋体" w:cs="宋体"/>
          <w:color w:val="222222"/>
          <w:sz w:val="24"/>
          <w:lang w:eastAsia="zh-CN"/>
        </w:rPr>
        <w:t>具体详见项目清单）</w:t>
      </w:r>
    </w:p>
    <w:p w14:paraId="67FF2569">
      <w:pPr>
        <w:pStyle w:val="6"/>
        <w:keepNext w:val="0"/>
        <w:keepLines w:val="0"/>
        <w:pageBreakBefore w:val="0"/>
        <w:kinsoku/>
        <w:wordWrap/>
        <w:overflowPunct/>
        <w:topLinePunct w:val="0"/>
        <w:bidi w:val="0"/>
        <w:snapToGrid/>
        <w:spacing w:after="120" w:line="240" w:lineRule="auto"/>
        <w:ind w:firstLine="482"/>
        <w:jc w:val="both"/>
        <w:textAlignment w:val="auto"/>
        <w:rPr>
          <w:rFonts w:hint="eastAsia" w:ascii="宋体" w:hAnsi="宋体" w:eastAsia="宋体" w:cs="宋体"/>
        </w:rPr>
      </w:pPr>
      <w:r>
        <w:rPr>
          <w:rFonts w:hint="eastAsia" w:ascii="宋体" w:hAnsi="宋体" w:eastAsia="宋体" w:cs="宋体"/>
          <w:b/>
          <w:sz w:val="24"/>
        </w:rPr>
        <w:t>2.总体服务要求：</w:t>
      </w:r>
    </w:p>
    <w:p w14:paraId="76914F8F">
      <w:pPr>
        <w:pStyle w:val="6"/>
        <w:keepNext w:val="0"/>
        <w:keepLines w:val="0"/>
        <w:pageBreakBefore w:val="0"/>
        <w:kinsoku/>
        <w:wordWrap/>
        <w:overflowPunct/>
        <w:topLinePunct w:val="0"/>
        <w:bidi w:val="0"/>
        <w:snapToGrid/>
        <w:spacing w:line="240" w:lineRule="auto"/>
        <w:ind w:firstLine="480"/>
        <w:jc w:val="both"/>
        <w:textAlignment w:val="auto"/>
        <w:rPr>
          <w:rFonts w:hint="eastAsia" w:ascii="宋体" w:hAnsi="宋体" w:eastAsia="宋体" w:cs="宋体"/>
        </w:rPr>
      </w:pPr>
      <w:r>
        <w:rPr>
          <w:rFonts w:hint="eastAsia" w:ascii="宋体" w:hAnsi="宋体" w:eastAsia="宋体" w:cs="宋体"/>
          <w:color w:val="222222"/>
          <w:sz w:val="24"/>
        </w:rPr>
        <w:t>（1）乙方负责提供检测服务所用试剂，以及提供检测结果分析服务，并协助甲方进行检测、出具检测报告。</w:t>
      </w:r>
    </w:p>
    <w:p w14:paraId="5C719FDA">
      <w:pPr>
        <w:pStyle w:val="6"/>
        <w:keepNext w:val="0"/>
        <w:keepLines w:val="0"/>
        <w:pageBreakBefore w:val="0"/>
        <w:kinsoku/>
        <w:wordWrap/>
        <w:overflowPunct/>
        <w:topLinePunct w:val="0"/>
        <w:bidi w:val="0"/>
        <w:snapToGrid/>
        <w:spacing w:line="240" w:lineRule="auto"/>
        <w:ind w:firstLine="480"/>
        <w:jc w:val="both"/>
        <w:textAlignment w:val="auto"/>
        <w:rPr>
          <w:rFonts w:hint="eastAsia" w:ascii="宋体" w:hAnsi="宋体" w:eastAsia="宋体" w:cs="宋体"/>
        </w:rPr>
      </w:pPr>
      <w:r>
        <w:rPr>
          <w:rFonts w:hint="eastAsia" w:ascii="宋体" w:hAnsi="宋体" w:eastAsia="宋体" w:cs="宋体"/>
          <w:color w:val="222222"/>
          <w:sz w:val="24"/>
        </w:rPr>
        <w:t>（2）乙方具有完善的客户服务体系，客服中心设有400电话，能够及时解决客户的各种问题及咨询。</w:t>
      </w:r>
    </w:p>
    <w:p w14:paraId="3F9FB395">
      <w:pPr>
        <w:pStyle w:val="6"/>
        <w:keepNext w:val="0"/>
        <w:keepLines w:val="0"/>
        <w:pageBreakBefore w:val="0"/>
        <w:kinsoku/>
        <w:wordWrap/>
        <w:overflowPunct/>
        <w:topLinePunct w:val="0"/>
        <w:bidi w:val="0"/>
        <w:snapToGrid/>
        <w:spacing w:line="240" w:lineRule="auto"/>
        <w:ind w:firstLine="480"/>
        <w:jc w:val="both"/>
        <w:textAlignment w:val="auto"/>
        <w:rPr>
          <w:rFonts w:hint="eastAsia" w:ascii="宋体" w:hAnsi="宋体" w:eastAsia="宋体" w:cs="宋体"/>
        </w:rPr>
      </w:pPr>
      <w:r>
        <w:rPr>
          <w:rFonts w:hint="eastAsia" w:ascii="宋体" w:hAnsi="宋体" w:eastAsia="宋体" w:cs="宋体"/>
          <w:color w:val="222222"/>
          <w:sz w:val="24"/>
        </w:rPr>
        <w:t>（3）乙方具有专业的生信分析团队及遗传咨询团队，并具有专业的遗传咨询证书，需提供证书复印件给甲方。</w:t>
      </w:r>
    </w:p>
    <w:p w14:paraId="25C8CB5C">
      <w:pPr>
        <w:pStyle w:val="6"/>
        <w:keepNext w:val="0"/>
        <w:keepLines w:val="0"/>
        <w:pageBreakBefore w:val="0"/>
        <w:kinsoku/>
        <w:wordWrap/>
        <w:overflowPunct/>
        <w:topLinePunct w:val="0"/>
        <w:bidi w:val="0"/>
        <w:snapToGrid/>
        <w:spacing w:line="240" w:lineRule="auto"/>
        <w:ind w:firstLine="480"/>
        <w:jc w:val="both"/>
        <w:textAlignment w:val="auto"/>
        <w:rPr>
          <w:rFonts w:hint="eastAsia" w:ascii="宋体" w:hAnsi="宋体" w:eastAsia="宋体" w:cs="宋体"/>
        </w:rPr>
      </w:pPr>
      <w:r>
        <w:rPr>
          <w:rFonts w:hint="eastAsia" w:ascii="宋体" w:hAnsi="宋体" w:eastAsia="宋体" w:cs="宋体"/>
          <w:color w:val="222222"/>
          <w:sz w:val="24"/>
        </w:rPr>
        <w:t>（4）</w:t>
      </w:r>
      <w:r>
        <w:rPr>
          <w:rFonts w:hint="eastAsia" w:ascii="宋体" w:hAnsi="宋体" w:eastAsia="宋体" w:cs="宋体"/>
          <w:b w:val="0"/>
          <w:bCs w:val="0"/>
          <w:color w:val="222222"/>
          <w:sz w:val="24"/>
          <w:highlight w:val="none"/>
        </w:rPr>
        <w:t>乙方能够提供必备的保障措施，检测范围内与表型密切相关的已知致病、可能致病突变的漏诊、误诊，而导致的医疗差错成本由乙方承担。</w:t>
      </w:r>
    </w:p>
    <w:p w14:paraId="0E7375CE">
      <w:pPr>
        <w:pStyle w:val="6"/>
        <w:keepNext w:val="0"/>
        <w:keepLines w:val="0"/>
        <w:pageBreakBefore w:val="0"/>
        <w:kinsoku/>
        <w:wordWrap/>
        <w:overflowPunct/>
        <w:topLinePunct w:val="0"/>
        <w:bidi w:val="0"/>
        <w:snapToGrid/>
        <w:spacing w:line="240" w:lineRule="auto"/>
        <w:ind w:firstLine="480"/>
        <w:jc w:val="both"/>
        <w:textAlignment w:val="auto"/>
        <w:rPr>
          <w:rFonts w:hint="eastAsia" w:ascii="宋体" w:hAnsi="宋体" w:eastAsia="宋体" w:cs="宋体"/>
        </w:rPr>
      </w:pPr>
      <w:r>
        <w:rPr>
          <w:rFonts w:hint="eastAsia" w:ascii="宋体" w:hAnsi="宋体" w:eastAsia="宋体" w:cs="宋体"/>
          <w:color w:val="222222"/>
          <w:sz w:val="24"/>
        </w:rPr>
        <w:t>（5）协助甲方出具检测报告，检测报告出具时间自采样之日起不超过</w:t>
      </w:r>
      <w:r>
        <w:rPr>
          <w:rFonts w:hint="eastAsia" w:ascii="宋体" w:hAnsi="宋体" w:eastAsia="宋体" w:cs="宋体"/>
          <w:color w:val="222222"/>
          <w:sz w:val="24"/>
          <w:lang w:val="en-US" w:eastAsia="zh-CN"/>
        </w:rPr>
        <w:t>15</w:t>
      </w:r>
      <w:r>
        <w:rPr>
          <w:rFonts w:hint="eastAsia" w:ascii="宋体" w:hAnsi="宋体" w:eastAsia="宋体" w:cs="宋体"/>
          <w:color w:val="222222"/>
          <w:sz w:val="24"/>
        </w:rPr>
        <w:t>个工作日。</w:t>
      </w:r>
    </w:p>
    <w:p w14:paraId="3A518ED0">
      <w:pPr>
        <w:pStyle w:val="6"/>
        <w:keepNext w:val="0"/>
        <w:keepLines w:val="0"/>
        <w:pageBreakBefore w:val="0"/>
        <w:kinsoku/>
        <w:wordWrap/>
        <w:overflowPunct/>
        <w:topLinePunct w:val="0"/>
        <w:bidi w:val="0"/>
        <w:snapToGrid/>
        <w:spacing w:line="240" w:lineRule="auto"/>
        <w:ind w:firstLine="480"/>
        <w:jc w:val="left"/>
        <w:textAlignment w:val="auto"/>
        <w:rPr>
          <w:rFonts w:hint="eastAsia" w:ascii="宋体" w:hAnsi="宋体" w:eastAsia="宋体" w:cs="宋体"/>
        </w:rPr>
      </w:pPr>
      <w:r>
        <w:rPr>
          <w:rFonts w:hint="eastAsia" w:ascii="宋体" w:hAnsi="宋体" w:eastAsia="宋体" w:cs="宋体"/>
          <w:color w:val="222222"/>
          <w:sz w:val="24"/>
        </w:rPr>
        <w:t>（6）乙方不能把检测服务转包给第三方完成。</w:t>
      </w:r>
    </w:p>
    <w:p w14:paraId="6E1A7251">
      <w:pPr>
        <w:pStyle w:val="6"/>
        <w:keepNext w:val="0"/>
        <w:keepLines w:val="0"/>
        <w:pageBreakBefore w:val="0"/>
        <w:kinsoku/>
        <w:wordWrap/>
        <w:overflowPunct/>
        <w:topLinePunct w:val="0"/>
        <w:bidi w:val="0"/>
        <w:snapToGrid/>
        <w:spacing w:line="240" w:lineRule="auto"/>
        <w:jc w:val="both"/>
        <w:textAlignment w:val="auto"/>
        <w:rPr>
          <w:rFonts w:hint="eastAsia" w:ascii="宋体" w:hAnsi="宋体" w:eastAsia="宋体" w:cs="宋体"/>
        </w:rPr>
      </w:pPr>
      <w:r>
        <w:rPr>
          <w:rFonts w:hint="eastAsia" w:ascii="宋体" w:hAnsi="宋体" w:eastAsia="宋体" w:cs="宋体"/>
        </w:rPr>
        <w:t>采购包1（产前检测服务）</w:t>
      </w:r>
      <w:r>
        <w:rPr>
          <w:rFonts w:hint="eastAsia" w:ascii="宋体" w:hAnsi="宋体" w:eastAsia="宋体" w:cs="宋体"/>
          <w:b/>
        </w:rPr>
        <w:t>1.主要商务要求</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434"/>
        <w:gridCol w:w="6872"/>
      </w:tblGrid>
      <w:tr w14:paraId="13DB0F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434" w:type="dxa"/>
          </w:tcPr>
          <w:p w14:paraId="220636D4">
            <w:pPr>
              <w:pStyle w:val="6"/>
              <w:keepNext w:val="0"/>
              <w:keepLines w:val="0"/>
              <w:pageBreakBefore w:val="0"/>
              <w:kinsoku/>
              <w:wordWrap/>
              <w:overflowPunct/>
              <w:topLinePunct w:val="0"/>
              <w:bidi w:val="0"/>
              <w:snapToGrid/>
              <w:spacing w:line="240" w:lineRule="auto"/>
              <w:textAlignment w:val="auto"/>
              <w:rPr>
                <w:rFonts w:hint="eastAsia" w:ascii="宋体" w:hAnsi="宋体" w:eastAsia="宋体" w:cs="宋体"/>
              </w:rPr>
            </w:pPr>
            <w:r>
              <w:rPr>
                <w:rFonts w:hint="eastAsia" w:ascii="宋体" w:hAnsi="宋体" w:eastAsia="宋体" w:cs="宋体"/>
              </w:rPr>
              <w:t>标的提供的时间</w:t>
            </w:r>
          </w:p>
        </w:tc>
        <w:tc>
          <w:tcPr>
            <w:tcW w:w="6872" w:type="dxa"/>
          </w:tcPr>
          <w:p w14:paraId="2746517E">
            <w:pPr>
              <w:pStyle w:val="6"/>
              <w:keepNext w:val="0"/>
              <w:keepLines w:val="0"/>
              <w:pageBreakBefore w:val="0"/>
              <w:kinsoku/>
              <w:wordWrap/>
              <w:overflowPunct/>
              <w:topLinePunct w:val="0"/>
              <w:bidi w:val="0"/>
              <w:snapToGrid/>
              <w:spacing w:line="240" w:lineRule="auto"/>
              <w:textAlignment w:val="auto"/>
              <w:rPr>
                <w:rFonts w:hint="eastAsia" w:ascii="宋体" w:hAnsi="宋体" w:eastAsia="宋体" w:cs="宋体"/>
              </w:rPr>
            </w:pPr>
            <w:r>
              <w:rPr>
                <w:rFonts w:hint="eastAsia" w:ascii="宋体" w:hAnsi="宋体" w:eastAsia="宋体" w:cs="宋体"/>
                <w:highlight w:val="yellow"/>
              </w:rPr>
              <w:t>本期服务有效期为自合同签订生效之日起</w:t>
            </w:r>
            <w:r>
              <w:rPr>
                <w:rFonts w:hint="eastAsia" w:ascii="宋体" w:hAnsi="宋体" w:eastAsia="宋体" w:cs="宋体"/>
                <w:highlight w:val="yellow"/>
                <w:lang w:val="en-US" w:eastAsia="zh-CN"/>
              </w:rPr>
              <w:t>2</w:t>
            </w:r>
            <w:r>
              <w:rPr>
                <w:rFonts w:hint="eastAsia" w:ascii="宋体" w:hAnsi="宋体" w:eastAsia="宋体" w:cs="宋体"/>
                <w:highlight w:val="yellow"/>
              </w:rPr>
              <w:t>年（</w:t>
            </w:r>
            <w:r>
              <w:rPr>
                <w:rFonts w:hint="eastAsia" w:ascii="宋体" w:hAnsi="宋体" w:eastAsia="宋体" w:cs="宋体"/>
                <w:highlight w:val="yellow"/>
                <w:lang w:val="en-US" w:eastAsia="zh-CN"/>
              </w:rPr>
              <w:t>24</w:t>
            </w:r>
            <w:r>
              <w:rPr>
                <w:rFonts w:hint="eastAsia" w:ascii="宋体" w:hAnsi="宋体" w:eastAsia="宋体" w:cs="宋体"/>
                <w:highlight w:val="yellow"/>
              </w:rPr>
              <w:t>个月）</w:t>
            </w:r>
            <w:r>
              <w:rPr>
                <w:rFonts w:hint="eastAsia" w:ascii="宋体" w:hAnsi="宋体" w:eastAsia="宋体" w:cs="宋体"/>
              </w:rPr>
              <w:t>，具体开始时间由采购人决定。若在服务有效期内，采购内容的专项资金（项目预算金额）提前使用完毕，本项目合同可提前终止。</w:t>
            </w:r>
          </w:p>
        </w:tc>
      </w:tr>
      <w:tr w14:paraId="2A9950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434" w:type="dxa"/>
          </w:tcPr>
          <w:p w14:paraId="0CD3E4F5">
            <w:pPr>
              <w:pStyle w:val="6"/>
              <w:keepNext w:val="0"/>
              <w:keepLines w:val="0"/>
              <w:pageBreakBefore w:val="0"/>
              <w:kinsoku/>
              <w:wordWrap/>
              <w:overflowPunct/>
              <w:topLinePunct w:val="0"/>
              <w:bidi w:val="0"/>
              <w:snapToGrid/>
              <w:spacing w:line="240" w:lineRule="auto"/>
              <w:textAlignment w:val="auto"/>
              <w:rPr>
                <w:rFonts w:hint="eastAsia" w:ascii="宋体" w:hAnsi="宋体" w:eastAsia="宋体" w:cs="宋体"/>
              </w:rPr>
            </w:pPr>
            <w:r>
              <w:rPr>
                <w:rFonts w:hint="eastAsia" w:ascii="宋体" w:hAnsi="宋体" w:eastAsia="宋体" w:cs="宋体"/>
              </w:rPr>
              <w:t>标的提供的地点</w:t>
            </w:r>
          </w:p>
        </w:tc>
        <w:tc>
          <w:tcPr>
            <w:tcW w:w="6872" w:type="dxa"/>
          </w:tcPr>
          <w:p w14:paraId="4273C21C">
            <w:pPr>
              <w:pStyle w:val="6"/>
              <w:keepNext w:val="0"/>
              <w:keepLines w:val="0"/>
              <w:pageBreakBefore w:val="0"/>
              <w:kinsoku/>
              <w:wordWrap/>
              <w:overflowPunct/>
              <w:topLinePunct w:val="0"/>
              <w:bidi w:val="0"/>
              <w:snapToGrid/>
              <w:spacing w:line="240" w:lineRule="auto"/>
              <w:textAlignment w:val="auto"/>
              <w:rPr>
                <w:rFonts w:hint="eastAsia" w:ascii="宋体" w:hAnsi="宋体" w:eastAsia="宋体" w:cs="宋体"/>
              </w:rPr>
            </w:pPr>
            <w:r>
              <w:rPr>
                <w:rFonts w:hint="eastAsia" w:ascii="宋体" w:hAnsi="宋体" w:eastAsia="宋体" w:cs="宋体"/>
              </w:rPr>
              <w:t>采购人指定地点（以合同为准）。</w:t>
            </w:r>
          </w:p>
        </w:tc>
      </w:tr>
      <w:tr w14:paraId="392144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434" w:type="dxa"/>
          </w:tcPr>
          <w:p w14:paraId="0D006834">
            <w:pPr>
              <w:pStyle w:val="6"/>
              <w:keepNext w:val="0"/>
              <w:keepLines w:val="0"/>
              <w:pageBreakBefore w:val="0"/>
              <w:kinsoku/>
              <w:wordWrap/>
              <w:overflowPunct/>
              <w:topLinePunct w:val="0"/>
              <w:bidi w:val="0"/>
              <w:snapToGrid/>
              <w:spacing w:line="240" w:lineRule="auto"/>
              <w:textAlignment w:val="auto"/>
              <w:rPr>
                <w:rFonts w:hint="eastAsia" w:ascii="宋体" w:hAnsi="宋体" w:eastAsia="宋体" w:cs="宋体"/>
              </w:rPr>
            </w:pPr>
            <w:r>
              <w:rPr>
                <w:rFonts w:hint="eastAsia" w:ascii="宋体" w:hAnsi="宋体" w:eastAsia="宋体" w:cs="宋体"/>
              </w:rPr>
              <w:t>付款方式</w:t>
            </w:r>
          </w:p>
        </w:tc>
        <w:tc>
          <w:tcPr>
            <w:tcW w:w="6872" w:type="dxa"/>
          </w:tcPr>
          <w:p w14:paraId="2CF5B5F7">
            <w:pPr>
              <w:pStyle w:val="6"/>
              <w:keepNext w:val="0"/>
              <w:keepLines w:val="0"/>
              <w:pageBreakBefore w:val="0"/>
              <w:kinsoku/>
              <w:wordWrap/>
              <w:overflowPunct/>
              <w:topLinePunct w:val="0"/>
              <w:bidi w:val="0"/>
              <w:snapToGrid/>
              <w:spacing w:line="240" w:lineRule="auto"/>
              <w:textAlignment w:val="auto"/>
              <w:rPr>
                <w:rFonts w:hint="eastAsia" w:ascii="宋体" w:hAnsi="宋体" w:eastAsia="宋体" w:cs="宋体"/>
              </w:rPr>
            </w:pPr>
            <w:r>
              <w:rPr>
                <w:rFonts w:hint="eastAsia" w:ascii="宋体" w:hAnsi="宋体" w:eastAsia="宋体" w:cs="宋体"/>
              </w:rPr>
              <w:t>1期：支付比例100%</w:t>
            </w:r>
            <w:r>
              <w:rPr>
                <w:rFonts w:hint="eastAsia" w:ascii="宋体" w:hAnsi="宋体" w:eastAsia="宋体" w:cs="宋体"/>
                <w:lang w:eastAsia="zh-CN"/>
              </w:rPr>
              <w:t>，</w:t>
            </w:r>
            <w:r>
              <w:rPr>
                <w:rFonts w:hint="eastAsia" w:ascii="宋体" w:hAnsi="宋体" w:eastAsia="宋体" w:cs="宋体"/>
              </w:rPr>
              <w:t>按每月发生的实际金额按月结算</w:t>
            </w:r>
            <w:r>
              <w:rPr>
                <w:rFonts w:hint="eastAsia" w:ascii="宋体" w:hAnsi="宋体" w:eastAsia="宋体" w:cs="宋体"/>
                <w:lang w:eastAsia="zh-CN"/>
              </w:rPr>
              <w:t>。</w:t>
            </w:r>
            <w:r>
              <w:rPr>
                <w:rFonts w:hint="eastAsia" w:ascii="宋体" w:hAnsi="宋体" w:eastAsia="宋体" w:cs="宋体"/>
              </w:rPr>
              <w:t>结算周期为1个季度，中标人完成当月服务后，每月10日前提供准确单据进行对账</w:t>
            </w:r>
            <w:r>
              <w:rPr>
                <w:rFonts w:hint="eastAsia" w:ascii="宋体" w:hAnsi="宋体" w:eastAsia="宋体" w:cs="宋体"/>
                <w:lang w:eastAsia="zh-CN"/>
              </w:rPr>
              <w:t>，</w:t>
            </w:r>
            <w:r>
              <w:rPr>
                <w:rFonts w:hint="eastAsia" w:ascii="宋体" w:hAnsi="宋体" w:eastAsia="宋体" w:cs="宋体"/>
              </w:rPr>
              <w:t>采购人确认结算金额后，双方对账确认无误后，乙方按送检例数向甲方开具合法有效的检测服务费发票，甲方收齐乙方的当季度的各月发票审核无误后30个工作日内向乙方指定银行账号转账支付上个季度的款项。结算以人民币为货币单位计算和支付，并通过银行转账的方式进行。每月各检测服务分项服务费＝相应检测服务分项的中标单价×当月相应检测服务分项的实际检测数量，每月的检测服务费应为当月各检测服务分项服务费之和，按实结算。本项目的检测服务费总金额应为服务有效期内各检测服务分项服务费之和。 注：采购人在规定时间内提出支付申请手续后，即视为采购人已经按期支付，实际付款到账时间及金额以支付单位支付时间及金额为准，采购人不承担任何逾期付款的违约责任。</w:t>
            </w:r>
          </w:p>
          <w:p w14:paraId="5FF687DF">
            <w:pPr>
              <w:pStyle w:val="6"/>
              <w:keepNext w:val="0"/>
              <w:keepLines w:val="0"/>
              <w:pageBreakBefore w:val="0"/>
              <w:kinsoku/>
              <w:wordWrap/>
              <w:overflowPunct/>
              <w:topLinePunct w:val="0"/>
              <w:bidi w:val="0"/>
              <w:snapToGrid/>
              <w:spacing w:line="240" w:lineRule="auto"/>
              <w:textAlignment w:val="auto"/>
              <w:rPr>
                <w:rFonts w:hint="eastAsia" w:ascii="宋体" w:hAnsi="宋体" w:eastAsia="宋体" w:cs="宋体"/>
              </w:rPr>
            </w:pPr>
            <w:r>
              <w:rPr>
                <w:rFonts w:hint="eastAsia" w:ascii="宋体" w:hAnsi="宋体" w:eastAsia="宋体" w:cs="宋体"/>
              </w:rPr>
              <w:t>如项目发生合同融资，采购人应当将合同款项支付到合同约定收款账户。</w:t>
            </w:r>
          </w:p>
        </w:tc>
      </w:tr>
      <w:tr w14:paraId="442C6C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434" w:type="dxa"/>
          </w:tcPr>
          <w:p w14:paraId="5AC88DE3">
            <w:pPr>
              <w:pStyle w:val="6"/>
              <w:keepNext w:val="0"/>
              <w:keepLines w:val="0"/>
              <w:pageBreakBefore w:val="0"/>
              <w:kinsoku/>
              <w:wordWrap/>
              <w:overflowPunct/>
              <w:topLinePunct w:val="0"/>
              <w:bidi w:val="0"/>
              <w:snapToGrid/>
              <w:spacing w:line="240" w:lineRule="auto"/>
              <w:textAlignment w:val="auto"/>
              <w:rPr>
                <w:rFonts w:hint="eastAsia" w:ascii="宋体" w:hAnsi="宋体" w:eastAsia="宋体" w:cs="宋体"/>
              </w:rPr>
            </w:pPr>
            <w:r>
              <w:rPr>
                <w:rFonts w:hint="eastAsia" w:ascii="宋体" w:hAnsi="宋体" w:eastAsia="宋体" w:cs="宋体"/>
              </w:rPr>
              <w:t>验收要求</w:t>
            </w:r>
          </w:p>
        </w:tc>
        <w:tc>
          <w:tcPr>
            <w:tcW w:w="6872" w:type="dxa"/>
          </w:tcPr>
          <w:p w14:paraId="55282AE4">
            <w:pPr>
              <w:pStyle w:val="6"/>
              <w:keepNext w:val="0"/>
              <w:keepLines w:val="0"/>
              <w:pageBreakBefore w:val="0"/>
              <w:kinsoku/>
              <w:wordWrap/>
              <w:overflowPunct/>
              <w:topLinePunct w:val="0"/>
              <w:bidi w:val="0"/>
              <w:snapToGrid/>
              <w:spacing w:line="240" w:lineRule="auto"/>
              <w:textAlignment w:val="auto"/>
              <w:rPr>
                <w:rFonts w:hint="eastAsia" w:ascii="宋体" w:hAnsi="宋体" w:eastAsia="宋体" w:cs="宋体"/>
              </w:rPr>
            </w:pPr>
            <w:r>
              <w:rPr>
                <w:rFonts w:hint="eastAsia" w:ascii="宋体" w:hAnsi="宋体" w:eastAsia="宋体" w:cs="宋体"/>
              </w:rPr>
              <w:t>1期：以本项目</w:t>
            </w:r>
            <w:r>
              <w:rPr>
                <w:rFonts w:hint="eastAsia" w:ascii="宋体" w:hAnsi="宋体" w:eastAsia="宋体" w:cs="宋体"/>
                <w:lang w:eastAsia="zh-CN"/>
              </w:rPr>
              <w:t>响应</w:t>
            </w:r>
            <w:r>
              <w:rPr>
                <w:rFonts w:hint="eastAsia" w:ascii="宋体" w:hAnsi="宋体" w:eastAsia="宋体" w:cs="宋体"/>
              </w:rPr>
              <w:t>文件、国家、省和市现行相关规范为验收标准。</w:t>
            </w:r>
          </w:p>
        </w:tc>
      </w:tr>
      <w:tr w14:paraId="44C7CC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434" w:type="dxa"/>
          </w:tcPr>
          <w:p w14:paraId="1EF01A6A">
            <w:pPr>
              <w:pStyle w:val="6"/>
              <w:keepNext w:val="0"/>
              <w:keepLines w:val="0"/>
              <w:pageBreakBefore w:val="0"/>
              <w:kinsoku/>
              <w:wordWrap/>
              <w:overflowPunct/>
              <w:topLinePunct w:val="0"/>
              <w:bidi w:val="0"/>
              <w:snapToGrid/>
              <w:spacing w:line="240" w:lineRule="auto"/>
              <w:textAlignment w:val="auto"/>
              <w:rPr>
                <w:rFonts w:hint="eastAsia" w:ascii="宋体" w:hAnsi="宋体" w:eastAsia="宋体" w:cs="宋体"/>
              </w:rPr>
            </w:pPr>
            <w:r>
              <w:rPr>
                <w:rFonts w:hint="eastAsia" w:ascii="宋体" w:hAnsi="宋体" w:eastAsia="宋体" w:cs="宋体"/>
              </w:rPr>
              <w:t>履约保证金</w:t>
            </w:r>
          </w:p>
        </w:tc>
        <w:tc>
          <w:tcPr>
            <w:tcW w:w="6872" w:type="dxa"/>
          </w:tcPr>
          <w:p w14:paraId="24F06B9E">
            <w:pPr>
              <w:pStyle w:val="6"/>
              <w:keepNext w:val="0"/>
              <w:keepLines w:val="0"/>
              <w:pageBreakBefore w:val="0"/>
              <w:kinsoku/>
              <w:wordWrap/>
              <w:overflowPunct/>
              <w:topLinePunct w:val="0"/>
              <w:bidi w:val="0"/>
              <w:snapToGrid/>
              <w:spacing w:line="240" w:lineRule="auto"/>
              <w:textAlignment w:val="auto"/>
              <w:rPr>
                <w:rFonts w:hint="eastAsia" w:ascii="宋体" w:hAnsi="宋体" w:eastAsia="宋体" w:cs="宋体"/>
              </w:rPr>
            </w:pPr>
            <w:r>
              <w:rPr>
                <w:rFonts w:hint="eastAsia" w:ascii="宋体" w:hAnsi="宋体" w:eastAsia="宋体" w:cs="宋体"/>
              </w:rPr>
              <w:t>不收取</w:t>
            </w:r>
          </w:p>
        </w:tc>
      </w:tr>
      <w:tr w14:paraId="4BA235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434" w:type="dxa"/>
          </w:tcPr>
          <w:p w14:paraId="40134075">
            <w:pPr>
              <w:pStyle w:val="6"/>
              <w:keepNext w:val="0"/>
              <w:keepLines w:val="0"/>
              <w:pageBreakBefore w:val="0"/>
              <w:kinsoku/>
              <w:wordWrap/>
              <w:overflowPunct/>
              <w:topLinePunct w:val="0"/>
              <w:bidi w:val="0"/>
              <w:snapToGrid/>
              <w:spacing w:line="240" w:lineRule="auto"/>
              <w:textAlignment w:val="auto"/>
              <w:rPr>
                <w:rFonts w:hint="eastAsia" w:ascii="宋体" w:hAnsi="宋体" w:eastAsia="宋体" w:cs="宋体"/>
              </w:rPr>
            </w:pPr>
            <w:r>
              <w:rPr>
                <w:rFonts w:hint="eastAsia" w:ascii="宋体" w:hAnsi="宋体" w:eastAsia="宋体" w:cs="宋体"/>
              </w:rPr>
              <w:t>其他</w:t>
            </w:r>
          </w:p>
        </w:tc>
        <w:tc>
          <w:tcPr>
            <w:tcW w:w="6872" w:type="dxa"/>
          </w:tcPr>
          <w:p w14:paraId="40CEF827">
            <w:pPr>
              <w:pStyle w:val="6"/>
              <w:keepNext w:val="0"/>
              <w:keepLines w:val="0"/>
              <w:pageBreakBefore w:val="0"/>
              <w:kinsoku/>
              <w:wordWrap/>
              <w:overflowPunct/>
              <w:topLinePunct w:val="0"/>
              <w:bidi w:val="0"/>
              <w:snapToGrid/>
              <w:spacing w:line="240" w:lineRule="auto"/>
              <w:textAlignment w:val="auto"/>
              <w:rPr>
                <w:rFonts w:hint="eastAsia" w:ascii="宋体" w:hAnsi="宋体" w:eastAsia="宋体" w:cs="宋体"/>
              </w:rPr>
            </w:pPr>
          </w:p>
        </w:tc>
      </w:tr>
    </w:tbl>
    <w:p w14:paraId="23B333F4">
      <w:pPr>
        <w:pStyle w:val="6"/>
        <w:keepNext w:val="0"/>
        <w:keepLines w:val="0"/>
        <w:pageBreakBefore w:val="0"/>
        <w:kinsoku/>
        <w:wordWrap/>
        <w:overflowPunct/>
        <w:topLinePunct w:val="0"/>
        <w:bidi w:val="0"/>
        <w:snapToGrid/>
        <w:spacing w:line="240" w:lineRule="auto"/>
        <w:textAlignment w:val="auto"/>
        <w:rPr>
          <w:rFonts w:hint="eastAsia" w:ascii="宋体" w:hAnsi="宋体" w:eastAsia="宋体" w:cs="宋体"/>
        </w:rPr>
      </w:pPr>
      <w:r>
        <w:rPr>
          <w:rFonts w:hint="eastAsia" w:ascii="宋体" w:hAnsi="宋体" w:eastAsia="宋体" w:cs="宋体"/>
        </w:rPr>
        <w:t>其他商务需求</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09"/>
        <w:gridCol w:w="585"/>
        <w:gridCol w:w="675"/>
        <w:gridCol w:w="600"/>
        <w:gridCol w:w="5535"/>
        <w:gridCol w:w="3"/>
      </w:tblGrid>
      <w:tr w14:paraId="045ED8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 w:type="dxa"/>
        </w:trPr>
        <w:tc>
          <w:tcPr>
            <w:tcW w:w="909" w:type="dxa"/>
          </w:tcPr>
          <w:p w14:paraId="72D4EA3C">
            <w:pPr>
              <w:pStyle w:val="6"/>
              <w:keepNext w:val="0"/>
              <w:keepLines w:val="0"/>
              <w:pageBreakBefore w:val="0"/>
              <w:kinsoku/>
              <w:wordWrap/>
              <w:overflowPunct/>
              <w:topLinePunct w:val="0"/>
              <w:bidi w:val="0"/>
              <w:snapToGrid/>
              <w:spacing w:line="240" w:lineRule="auto"/>
              <w:jc w:val="center"/>
              <w:textAlignment w:val="auto"/>
              <w:rPr>
                <w:rFonts w:hint="eastAsia" w:ascii="宋体" w:hAnsi="宋体" w:eastAsia="宋体" w:cs="宋体"/>
              </w:rPr>
            </w:pPr>
            <w:r>
              <w:rPr>
                <w:rFonts w:hint="eastAsia" w:ascii="宋体" w:hAnsi="宋体" w:eastAsia="宋体" w:cs="宋体"/>
              </w:rPr>
              <w:t>参数性质</w:t>
            </w:r>
          </w:p>
        </w:tc>
        <w:tc>
          <w:tcPr>
            <w:tcW w:w="585" w:type="dxa"/>
          </w:tcPr>
          <w:p w14:paraId="024F0C1D">
            <w:pPr>
              <w:pStyle w:val="6"/>
              <w:keepNext w:val="0"/>
              <w:keepLines w:val="0"/>
              <w:pageBreakBefore w:val="0"/>
              <w:kinsoku/>
              <w:wordWrap/>
              <w:overflowPunct/>
              <w:topLinePunct w:val="0"/>
              <w:bidi w:val="0"/>
              <w:snapToGrid/>
              <w:spacing w:line="240" w:lineRule="auto"/>
              <w:jc w:val="center"/>
              <w:textAlignment w:val="auto"/>
              <w:rPr>
                <w:rFonts w:hint="eastAsia" w:ascii="宋体" w:hAnsi="宋体" w:eastAsia="宋体" w:cs="宋体"/>
              </w:rPr>
            </w:pPr>
            <w:r>
              <w:rPr>
                <w:rFonts w:hint="eastAsia" w:ascii="宋体" w:hAnsi="宋体" w:eastAsia="宋体" w:cs="宋体"/>
              </w:rPr>
              <w:t>编号</w:t>
            </w:r>
          </w:p>
        </w:tc>
        <w:tc>
          <w:tcPr>
            <w:tcW w:w="675" w:type="dxa"/>
          </w:tcPr>
          <w:p w14:paraId="71456BAF">
            <w:pPr>
              <w:pStyle w:val="6"/>
              <w:keepNext w:val="0"/>
              <w:keepLines w:val="0"/>
              <w:pageBreakBefore w:val="0"/>
              <w:kinsoku/>
              <w:wordWrap/>
              <w:overflowPunct/>
              <w:topLinePunct w:val="0"/>
              <w:bidi w:val="0"/>
              <w:snapToGrid/>
              <w:spacing w:line="240" w:lineRule="auto"/>
              <w:jc w:val="center"/>
              <w:textAlignment w:val="auto"/>
              <w:rPr>
                <w:rFonts w:hint="eastAsia" w:ascii="宋体" w:hAnsi="宋体" w:eastAsia="宋体" w:cs="宋体"/>
              </w:rPr>
            </w:pPr>
            <w:r>
              <w:rPr>
                <w:rFonts w:hint="eastAsia" w:ascii="宋体" w:hAnsi="宋体" w:eastAsia="宋体" w:cs="宋体"/>
              </w:rPr>
              <w:t>内容明细</w:t>
            </w:r>
          </w:p>
        </w:tc>
        <w:tc>
          <w:tcPr>
            <w:tcW w:w="6135" w:type="dxa"/>
            <w:gridSpan w:val="2"/>
          </w:tcPr>
          <w:p w14:paraId="3B9F195D">
            <w:pPr>
              <w:pStyle w:val="6"/>
              <w:keepNext w:val="0"/>
              <w:keepLines w:val="0"/>
              <w:pageBreakBefore w:val="0"/>
              <w:kinsoku/>
              <w:wordWrap/>
              <w:overflowPunct/>
              <w:topLinePunct w:val="0"/>
              <w:bidi w:val="0"/>
              <w:snapToGrid/>
              <w:spacing w:line="240" w:lineRule="auto"/>
              <w:jc w:val="center"/>
              <w:textAlignment w:val="auto"/>
              <w:rPr>
                <w:rFonts w:hint="eastAsia" w:ascii="宋体" w:hAnsi="宋体" w:eastAsia="宋体" w:cs="宋体"/>
              </w:rPr>
            </w:pPr>
            <w:r>
              <w:rPr>
                <w:rFonts w:hint="eastAsia" w:ascii="宋体" w:hAnsi="宋体" w:eastAsia="宋体" w:cs="宋体"/>
              </w:rPr>
              <w:t>内容说明</w:t>
            </w:r>
          </w:p>
        </w:tc>
      </w:tr>
      <w:tr w14:paraId="543765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 w:type="dxa"/>
        </w:trPr>
        <w:tc>
          <w:tcPr>
            <w:tcW w:w="909" w:type="dxa"/>
          </w:tcPr>
          <w:p w14:paraId="602CDCF5">
            <w:pPr>
              <w:keepNext w:val="0"/>
              <w:keepLines w:val="0"/>
              <w:pageBreakBefore w:val="0"/>
              <w:kinsoku/>
              <w:wordWrap/>
              <w:overflowPunct/>
              <w:topLinePunct w:val="0"/>
              <w:bidi w:val="0"/>
              <w:snapToGrid/>
              <w:spacing w:line="240" w:lineRule="auto"/>
              <w:textAlignment w:val="auto"/>
              <w:rPr>
                <w:rFonts w:hint="eastAsia" w:ascii="宋体" w:hAnsi="宋体" w:eastAsia="宋体" w:cs="宋体"/>
              </w:rPr>
            </w:pPr>
          </w:p>
        </w:tc>
        <w:tc>
          <w:tcPr>
            <w:tcW w:w="585" w:type="dxa"/>
          </w:tcPr>
          <w:p w14:paraId="2831D860">
            <w:pPr>
              <w:pStyle w:val="6"/>
              <w:keepNext w:val="0"/>
              <w:keepLines w:val="0"/>
              <w:pageBreakBefore w:val="0"/>
              <w:kinsoku/>
              <w:wordWrap/>
              <w:overflowPunct/>
              <w:topLinePunct w:val="0"/>
              <w:bidi w:val="0"/>
              <w:snapToGrid/>
              <w:spacing w:line="240" w:lineRule="auto"/>
              <w:jc w:val="center"/>
              <w:textAlignment w:val="auto"/>
              <w:rPr>
                <w:rFonts w:hint="eastAsia" w:ascii="宋体" w:hAnsi="宋体" w:eastAsia="宋体" w:cs="宋体"/>
              </w:rPr>
            </w:pPr>
            <w:r>
              <w:rPr>
                <w:rFonts w:hint="eastAsia" w:ascii="宋体" w:hAnsi="宋体" w:eastAsia="宋体" w:cs="宋体"/>
              </w:rPr>
              <w:t>1</w:t>
            </w:r>
          </w:p>
        </w:tc>
        <w:tc>
          <w:tcPr>
            <w:tcW w:w="675" w:type="dxa"/>
          </w:tcPr>
          <w:p w14:paraId="039BBAE0">
            <w:pPr>
              <w:pStyle w:val="6"/>
              <w:keepNext w:val="0"/>
              <w:keepLines w:val="0"/>
              <w:pageBreakBefore w:val="0"/>
              <w:kinsoku/>
              <w:wordWrap/>
              <w:overflowPunct/>
              <w:topLinePunct w:val="0"/>
              <w:bidi w:val="0"/>
              <w:snapToGrid/>
              <w:spacing w:line="240" w:lineRule="auto"/>
              <w:jc w:val="left"/>
              <w:textAlignment w:val="auto"/>
              <w:rPr>
                <w:rFonts w:hint="eastAsia" w:ascii="宋体" w:hAnsi="宋体" w:eastAsia="宋体" w:cs="宋体"/>
              </w:rPr>
            </w:pPr>
            <w:r>
              <w:rPr>
                <w:rFonts w:hint="eastAsia" w:ascii="宋体" w:hAnsi="宋体" w:eastAsia="宋体" w:cs="宋体"/>
              </w:rPr>
              <w:t>其他</w:t>
            </w:r>
          </w:p>
        </w:tc>
        <w:tc>
          <w:tcPr>
            <w:tcW w:w="6135" w:type="dxa"/>
            <w:gridSpan w:val="2"/>
          </w:tcPr>
          <w:p w14:paraId="7ABDD966">
            <w:pPr>
              <w:pStyle w:val="6"/>
              <w:keepNext w:val="0"/>
              <w:keepLines w:val="0"/>
              <w:pageBreakBefore w:val="0"/>
              <w:kinsoku/>
              <w:wordWrap/>
              <w:overflowPunct/>
              <w:topLinePunct w:val="0"/>
              <w:bidi w:val="0"/>
              <w:snapToGrid/>
              <w:spacing w:line="240" w:lineRule="auto"/>
              <w:jc w:val="left"/>
              <w:textAlignment w:val="auto"/>
              <w:rPr>
                <w:rFonts w:hint="eastAsia" w:ascii="宋体" w:hAnsi="宋体" w:eastAsia="宋体" w:cs="宋体"/>
              </w:rPr>
            </w:pPr>
            <w:r>
              <w:rPr>
                <w:rFonts w:hint="eastAsia" w:ascii="宋体" w:hAnsi="宋体" w:eastAsia="宋体" w:cs="宋体"/>
              </w:rPr>
              <w:t>1.本次采购内容为江门市妇幼保健院产前检测服务项目（具体要求详见“技术要求”）。供应商不得将本项目中的内容拆散来响应。 2.供应商应当提供相关的财务及资信情况资料，以证明其经营状况及履约能力。 3.供应商如属于小型和微型企业（监狱企业、残疾人福利单位视同小型、微型企业）的，应在响应文件中提供相关证明材料。 4.投标报价应为人民币含税全包价。 5.采购合同由成交供应商与采购人双方签订。</w:t>
            </w:r>
          </w:p>
        </w:tc>
      </w:tr>
      <w:tr w14:paraId="2ECF97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gridSpan w:val="4"/>
          </w:tcPr>
          <w:p w14:paraId="2119385C">
            <w:pPr>
              <w:pStyle w:val="6"/>
              <w:keepNext w:val="0"/>
              <w:keepLines w:val="0"/>
              <w:pageBreakBefore w:val="0"/>
              <w:kinsoku/>
              <w:wordWrap/>
              <w:overflowPunct/>
              <w:topLinePunct w:val="0"/>
              <w:bidi w:val="0"/>
              <w:snapToGrid/>
              <w:spacing w:line="240" w:lineRule="auto"/>
              <w:textAlignment w:val="auto"/>
              <w:rPr>
                <w:rFonts w:hint="eastAsia" w:ascii="宋体" w:hAnsi="宋体" w:eastAsia="宋体" w:cs="宋体"/>
              </w:rPr>
            </w:pPr>
            <w:r>
              <w:rPr>
                <w:rFonts w:hint="eastAsia" w:ascii="宋体" w:hAnsi="宋体" w:eastAsia="宋体" w:cs="宋体"/>
              </w:rPr>
              <w:t>说明</w:t>
            </w:r>
          </w:p>
        </w:tc>
        <w:tc>
          <w:tcPr>
            <w:tcW w:w="5538" w:type="dxa"/>
            <w:gridSpan w:val="2"/>
          </w:tcPr>
          <w:p w14:paraId="797397F0">
            <w:pPr>
              <w:pStyle w:val="6"/>
              <w:keepNext w:val="0"/>
              <w:keepLines w:val="0"/>
              <w:pageBreakBefore w:val="0"/>
              <w:kinsoku/>
              <w:wordWrap/>
              <w:overflowPunct/>
              <w:topLinePunct w:val="0"/>
              <w:bidi w:val="0"/>
              <w:snapToGrid/>
              <w:spacing w:line="240" w:lineRule="auto"/>
              <w:jc w:val="left"/>
              <w:textAlignment w:val="auto"/>
              <w:rPr>
                <w:rFonts w:hint="eastAsia" w:ascii="宋体" w:hAnsi="宋体" w:eastAsia="宋体" w:cs="宋体"/>
              </w:rPr>
            </w:pPr>
            <w:r>
              <w:rPr>
                <w:rFonts w:hint="eastAsia" w:ascii="宋体" w:hAnsi="宋体" w:eastAsia="宋体" w:cs="宋体"/>
              </w:rPr>
              <w:t xml:space="preserve"> 打“★”号条款为实质性条款，若有任何一条负偏离或不满足则导致投标（响应）无效。 </w:t>
            </w:r>
            <w:r>
              <w:rPr>
                <w:rFonts w:hint="eastAsia" w:ascii="宋体" w:hAnsi="宋体" w:eastAsia="宋体" w:cs="宋体"/>
              </w:rPr>
              <w:br w:type="textWrapping"/>
            </w:r>
            <w:r>
              <w:rPr>
                <w:rFonts w:hint="eastAsia" w:ascii="宋体" w:hAnsi="宋体" w:eastAsia="宋体" w:cs="宋体"/>
              </w:rPr>
              <w:t>打“▲”号条款为重要参数（如有），若有部分“▲”条款未响应或不满足，将根据评审要求影响其得分，但不作为无效投标（响应）条款。</w:t>
            </w:r>
          </w:p>
        </w:tc>
      </w:tr>
    </w:tbl>
    <w:p w14:paraId="7541AFEA">
      <w:pPr>
        <w:pStyle w:val="6"/>
        <w:keepNext w:val="0"/>
        <w:keepLines w:val="0"/>
        <w:pageBreakBefore w:val="0"/>
        <w:kinsoku/>
        <w:wordWrap/>
        <w:overflowPunct/>
        <w:topLinePunct w:val="0"/>
        <w:bidi w:val="0"/>
        <w:snapToGrid/>
        <w:spacing w:line="240" w:lineRule="auto"/>
        <w:textAlignment w:val="auto"/>
        <w:rPr>
          <w:rFonts w:hint="eastAsia" w:ascii="宋体" w:hAnsi="宋体" w:eastAsia="宋体" w:cs="宋体"/>
        </w:rPr>
      </w:pPr>
      <w:r>
        <w:rPr>
          <w:rFonts w:hint="eastAsia" w:ascii="宋体" w:hAnsi="宋体" w:eastAsia="宋体" w:cs="宋体"/>
          <w:b/>
        </w:rPr>
        <w:t>2.技术标准与要求</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64"/>
        <w:gridCol w:w="864"/>
        <w:gridCol w:w="864"/>
        <w:gridCol w:w="864"/>
        <w:gridCol w:w="884"/>
        <w:gridCol w:w="1266"/>
        <w:gridCol w:w="1266"/>
        <w:gridCol w:w="785"/>
        <w:gridCol w:w="865"/>
      </w:tblGrid>
      <w:tr w14:paraId="54FCEC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64" w:type="dxa"/>
          </w:tcPr>
          <w:p w14:paraId="2853FA06">
            <w:pPr>
              <w:pStyle w:val="6"/>
              <w:keepNext w:val="0"/>
              <w:keepLines w:val="0"/>
              <w:pageBreakBefore w:val="0"/>
              <w:kinsoku/>
              <w:wordWrap/>
              <w:overflowPunct/>
              <w:topLinePunct w:val="0"/>
              <w:bidi w:val="0"/>
              <w:snapToGrid/>
              <w:spacing w:line="240" w:lineRule="auto"/>
              <w:jc w:val="center"/>
              <w:textAlignment w:val="auto"/>
              <w:rPr>
                <w:rFonts w:hint="eastAsia" w:ascii="宋体" w:hAnsi="宋体" w:eastAsia="宋体" w:cs="宋体"/>
              </w:rPr>
            </w:pPr>
            <w:r>
              <w:rPr>
                <w:rFonts w:hint="eastAsia" w:ascii="宋体" w:hAnsi="宋体" w:eastAsia="宋体" w:cs="宋体"/>
              </w:rPr>
              <w:t>序号</w:t>
            </w:r>
          </w:p>
        </w:tc>
        <w:tc>
          <w:tcPr>
            <w:tcW w:w="864" w:type="dxa"/>
          </w:tcPr>
          <w:p w14:paraId="5E2D864F">
            <w:pPr>
              <w:pStyle w:val="6"/>
              <w:keepNext w:val="0"/>
              <w:keepLines w:val="0"/>
              <w:pageBreakBefore w:val="0"/>
              <w:kinsoku/>
              <w:wordWrap/>
              <w:overflowPunct/>
              <w:topLinePunct w:val="0"/>
              <w:bidi w:val="0"/>
              <w:snapToGrid/>
              <w:spacing w:line="240" w:lineRule="auto"/>
              <w:jc w:val="center"/>
              <w:textAlignment w:val="auto"/>
              <w:rPr>
                <w:rFonts w:hint="eastAsia" w:ascii="宋体" w:hAnsi="宋体" w:eastAsia="宋体" w:cs="宋体"/>
              </w:rPr>
            </w:pPr>
            <w:r>
              <w:rPr>
                <w:rFonts w:hint="eastAsia" w:ascii="宋体" w:hAnsi="宋体" w:eastAsia="宋体" w:cs="宋体"/>
              </w:rPr>
              <w:t>品目名称</w:t>
            </w:r>
          </w:p>
        </w:tc>
        <w:tc>
          <w:tcPr>
            <w:tcW w:w="864" w:type="dxa"/>
          </w:tcPr>
          <w:p w14:paraId="47D59EA3">
            <w:pPr>
              <w:pStyle w:val="6"/>
              <w:keepNext w:val="0"/>
              <w:keepLines w:val="0"/>
              <w:pageBreakBefore w:val="0"/>
              <w:kinsoku/>
              <w:wordWrap/>
              <w:overflowPunct/>
              <w:topLinePunct w:val="0"/>
              <w:bidi w:val="0"/>
              <w:snapToGrid/>
              <w:spacing w:line="240" w:lineRule="auto"/>
              <w:jc w:val="center"/>
              <w:textAlignment w:val="auto"/>
              <w:rPr>
                <w:rFonts w:hint="eastAsia" w:ascii="宋体" w:hAnsi="宋体" w:eastAsia="宋体" w:cs="宋体"/>
              </w:rPr>
            </w:pPr>
            <w:r>
              <w:rPr>
                <w:rFonts w:hint="eastAsia" w:ascii="宋体" w:hAnsi="宋体" w:eastAsia="宋体" w:cs="宋体"/>
              </w:rPr>
              <w:t>标的名称</w:t>
            </w:r>
          </w:p>
        </w:tc>
        <w:tc>
          <w:tcPr>
            <w:tcW w:w="864" w:type="dxa"/>
          </w:tcPr>
          <w:p w14:paraId="6721EDA9">
            <w:pPr>
              <w:pStyle w:val="6"/>
              <w:keepNext w:val="0"/>
              <w:keepLines w:val="0"/>
              <w:pageBreakBefore w:val="0"/>
              <w:kinsoku/>
              <w:wordWrap/>
              <w:overflowPunct/>
              <w:topLinePunct w:val="0"/>
              <w:bidi w:val="0"/>
              <w:snapToGrid/>
              <w:spacing w:line="240" w:lineRule="auto"/>
              <w:jc w:val="center"/>
              <w:textAlignment w:val="auto"/>
              <w:rPr>
                <w:rFonts w:hint="eastAsia" w:ascii="宋体" w:hAnsi="宋体" w:eastAsia="宋体" w:cs="宋体"/>
              </w:rPr>
            </w:pPr>
            <w:r>
              <w:rPr>
                <w:rFonts w:hint="eastAsia" w:ascii="宋体" w:hAnsi="宋体" w:eastAsia="宋体" w:cs="宋体"/>
              </w:rPr>
              <w:t>单位</w:t>
            </w:r>
          </w:p>
        </w:tc>
        <w:tc>
          <w:tcPr>
            <w:tcW w:w="884" w:type="dxa"/>
          </w:tcPr>
          <w:p w14:paraId="4454579B">
            <w:pPr>
              <w:pStyle w:val="6"/>
              <w:keepNext w:val="0"/>
              <w:keepLines w:val="0"/>
              <w:pageBreakBefore w:val="0"/>
              <w:kinsoku/>
              <w:wordWrap/>
              <w:overflowPunct/>
              <w:topLinePunct w:val="0"/>
              <w:bidi w:val="0"/>
              <w:snapToGrid/>
              <w:spacing w:line="240" w:lineRule="auto"/>
              <w:jc w:val="center"/>
              <w:textAlignment w:val="auto"/>
              <w:rPr>
                <w:rFonts w:hint="eastAsia" w:ascii="宋体" w:hAnsi="宋体" w:eastAsia="宋体" w:cs="宋体"/>
              </w:rPr>
            </w:pPr>
            <w:r>
              <w:rPr>
                <w:rFonts w:hint="eastAsia" w:ascii="宋体" w:hAnsi="宋体" w:eastAsia="宋体" w:cs="宋体"/>
              </w:rPr>
              <w:t>数量</w:t>
            </w:r>
          </w:p>
        </w:tc>
        <w:tc>
          <w:tcPr>
            <w:tcW w:w="1266" w:type="dxa"/>
          </w:tcPr>
          <w:p w14:paraId="3D168994">
            <w:pPr>
              <w:pStyle w:val="6"/>
              <w:keepNext w:val="0"/>
              <w:keepLines w:val="0"/>
              <w:pageBreakBefore w:val="0"/>
              <w:kinsoku/>
              <w:wordWrap/>
              <w:overflowPunct/>
              <w:topLinePunct w:val="0"/>
              <w:bidi w:val="0"/>
              <w:snapToGrid/>
              <w:spacing w:line="240" w:lineRule="auto"/>
              <w:jc w:val="center"/>
              <w:textAlignment w:val="auto"/>
              <w:rPr>
                <w:rFonts w:hint="eastAsia" w:ascii="宋体" w:hAnsi="宋体" w:eastAsia="宋体" w:cs="宋体"/>
              </w:rPr>
            </w:pPr>
            <w:r>
              <w:rPr>
                <w:rFonts w:hint="eastAsia" w:ascii="宋体" w:hAnsi="宋体" w:eastAsia="宋体" w:cs="宋体"/>
              </w:rPr>
              <w:t>分项预算单价（元）</w:t>
            </w:r>
          </w:p>
        </w:tc>
        <w:tc>
          <w:tcPr>
            <w:tcW w:w="1266" w:type="dxa"/>
          </w:tcPr>
          <w:p w14:paraId="6093FC53">
            <w:pPr>
              <w:pStyle w:val="6"/>
              <w:keepNext w:val="0"/>
              <w:keepLines w:val="0"/>
              <w:pageBreakBefore w:val="0"/>
              <w:kinsoku/>
              <w:wordWrap/>
              <w:overflowPunct/>
              <w:topLinePunct w:val="0"/>
              <w:bidi w:val="0"/>
              <w:snapToGrid/>
              <w:spacing w:line="240" w:lineRule="auto"/>
              <w:jc w:val="center"/>
              <w:textAlignment w:val="auto"/>
              <w:rPr>
                <w:rFonts w:hint="eastAsia" w:ascii="宋体" w:hAnsi="宋体" w:eastAsia="宋体" w:cs="宋体"/>
              </w:rPr>
            </w:pPr>
            <w:r>
              <w:rPr>
                <w:rFonts w:hint="eastAsia" w:ascii="宋体" w:hAnsi="宋体" w:eastAsia="宋体" w:cs="宋体"/>
              </w:rPr>
              <w:t>分项预算总价（元）</w:t>
            </w:r>
          </w:p>
        </w:tc>
        <w:tc>
          <w:tcPr>
            <w:tcW w:w="785" w:type="dxa"/>
          </w:tcPr>
          <w:p w14:paraId="770E6D44">
            <w:pPr>
              <w:pStyle w:val="6"/>
              <w:keepNext w:val="0"/>
              <w:keepLines w:val="0"/>
              <w:pageBreakBefore w:val="0"/>
              <w:kinsoku/>
              <w:wordWrap/>
              <w:overflowPunct/>
              <w:topLinePunct w:val="0"/>
              <w:bidi w:val="0"/>
              <w:snapToGrid/>
              <w:spacing w:line="240" w:lineRule="auto"/>
              <w:textAlignment w:val="auto"/>
              <w:rPr>
                <w:rFonts w:hint="eastAsia" w:ascii="宋体" w:hAnsi="宋体" w:eastAsia="宋体" w:cs="宋体"/>
              </w:rPr>
            </w:pPr>
            <w:r>
              <w:rPr>
                <w:rFonts w:hint="eastAsia" w:ascii="宋体" w:hAnsi="宋体" w:eastAsia="宋体" w:cs="宋体"/>
              </w:rPr>
              <w:t>所属行业</w:t>
            </w:r>
          </w:p>
        </w:tc>
        <w:tc>
          <w:tcPr>
            <w:tcW w:w="865" w:type="dxa"/>
          </w:tcPr>
          <w:p w14:paraId="67764485">
            <w:pPr>
              <w:pStyle w:val="6"/>
              <w:keepNext w:val="0"/>
              <w:keepLines w:val="0"/>
              <w:pageBreakBefore w:val="0"/>
              <w:kinsoku/>
              <w:wordWrap/>
              <w:overflowPunct/>
              <w:topLinePunct w:val="0"/>
              <w:bidi w:val="0"/>
              <w:snapToGrid/>
              <w:spacing w:line="240" w:lineRule="auto"/>
              <w:jc w:val="center"/>
              <w:textAlignment w:val="auto"/>
              <w:rPr>
                <w:rFonts w:hint="eastAsia" w:ascii="宋体" w:hAnsi="宋体" w:eastAsia="宋体" w:cs="宋体"/>
              </w:rPr>
            </w:pPr>
            <w:r>
              <w:rPr>
                <w:rFonts w:hint="eastAsia" w:ascii="宋体" w:hAnsi="宋体" w:eastAsia="宋体" w:cs="宋体"/>
              </w:rPr>
              <w:t>技术要求</w:t>
            </w:r>
          </w:p>
        </w:tc>
      </w:tr>
      <w:tr w14:paraId="101F5B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64" w:type="dxa"/>
          </w:tcPr>
          <w:p w14:paraId="7C27B4BE">
            <w:pPr>
              <w:pStyle w:val="6"/>
              <w:keepNext w:val="0"/>
              <w:keepLines w:val="0"/>
              <w:pageBreakBefore w:val="0"/>
              <w:kinsoku/>
              <w:wordWrap/>
              <w:overflowPunct/>
              <w:topLinePunct w:val="0"/>
              <w:bidi w:val="0"/>
              <w:snapToGrid/>
              <w:spacing w:line="240" w:lineRule="auto"/>
              <w:jc w:val="center"/>
              <w:textAlignment w:val="auto"/>
              <w:rPr>
                <w:rFonts w:hint="eastAsia" w:ascii="宋体" w:hAnsi="宋体" w:eastAsia="宋体" w:cs="宋体"/>
              </w:rPr>
            </w:pPr>
            <w:r>
              <w:rPr>
                <w:rFonts w:hint="eastAsia" w:ascii="宋体" w:hAnsi="宋体" w:eastAsia="宋体" w:cs="宋体"/>
              </w:rPr>
              <w:t>1</w:t>
            </w:r>
          </w:p>
        </w:tc>
        <w:tc>
          <w:tcPr>
            <w:tcW w:w="864" w:type="dxa"/>
          </w:tcPr>
          <w:p w14:paraId="4F0F8A36">
            <w:pPr>
              <w:pStyle w:val="6"/>
              <w:keepNext w:val="0"/>
              <w:keepLines w:val="0"/>
              <w:pageBreakBefore w:val="0"/>
              <w:kinsoku/>
              <w:wordWrap/>
              <w:overflowPunct/>
              <w:topLinePunct w:val="0"/>
              <w:bidi w:val="0"/>
              <w:snapToGrid/>
              <w:spacing w:line="240" w:lineRule="auto"/>
              <w:jc w:val="left"/>
              <w:textAlignment w:val="auto"/>
              <w:rPr>
                <w:rFonts w:hint="eastAsia" w:ascii="宋体" w:hAnsi="宋体" w:eastAsia="宋体" w:cs="宋体"/>
              </w:rPr>
            </w:pPr>
            <w:r>
              <w:rPr>
                <w:rFonts w:hint="eastAsia" w:ascii="宋体" w:hAnsi="宋体" w:eastAsia="宋体" w:cs="宋体"/>
              </w:rPr>
              <w:t>其他医疗卫生服务</w:t>
            </w:r>
          </w:p>
        </w:tc>
        <w:tc>
          <w:tcPr>
            <w:tcW w:w="864" w:type="dxa"/>
          </w:tcPr>
          <w:p w14:paraId="15E03581">
            <w:pPr>
              <w:pStyle w:val="6"/>
              <w:keepNext w:val="0"/>
              <w:keepLines w:val="0"/>
              <w:pageBreakBefore w:val="0"/>
              <w:kinsoku/>
              <w:wordWrap/>
              <w:overflowPunct/>
              <w:topLinePunct w:val="0"/>
              <w:bidi w:val="0"/>
              <w:snapToGrid/>
              <w:spacing w:line="240" w:lineRule="auto"/>
              <w:jc w:val="left"/>
              <w:textAlignment w:val="auto"/>
              <w:rPr>
                <w:rFonts w:hint="eastAsia" w:ascii="宋体" w:hAnsi="宋体" w:eastAsia="宋体" w:cs="宋体"/>
              </w:rPr>
            </w:pPr>
            <w:r>
              <w:rPr>
                <w:rFonts w:hint="eastAsia" w:ascii="宋体" w:hAnsi="宋体" w:eastAsia="宋体" w:cs="宋体"/>
              </w:rPr>
              <w:t>罕见病遗传检测服务</w:t>
            </w:r>
          </w:p>
        </w:tc>
        <w:tc>
          <w:tcPr>
            <w:tcW w:w="864" w:type="dxa"/>
          </w:tcPr>
          <w:p w14:paraId="72ABFD9B">
            <w:pPr>
              <w:pStyle w:val="6"/>
              <w:keepNext w:val="0"/>
              <w:keepLines w:val="0"/>
              <w:pageBreakBefore w:val="0"/>
              <w:kinsoku/>
              <w:wordWrap/>
              <w:overflowPunct/>
              <w:topLinePunct w:val="0"/>
              <w:bidi w:val="0"/>
              <w:snapToGrid/>
              <w:spacing w:line="240" w:lineRule="auto"/>
              <w:jc w:val="left"/>
              <w:textAlignment w:val="auto"/>
              <w:rPr>
                <w:rFonts w:hint="eastAsia" w:ascii="宋体" w:hAnsi="宋体" w:eastAsia="宋体" w:cs="宋体"/>
              </w:rPr>
            </w:pPr>
            <w:r>
              <w:rPr>
                <w:rFonts w:hint="eastAsia" w:ascii="宋体" w:hAnsi="宋体" w:eastAsia="宋体" w:cs="宋体"/>
              </w:rPr>
              <w:t>项</w:t>
            </w:r>
          </w:p>
        </w:tc>
        <w:tc>
          <w:tcPr>
            <w:tcW w:w="884" w:type="dxa"/>
          </w:tcPr>
          <w:p w14:paraId="1E0AD40F">
            <w:pPr>
              <w:pStyle w:val="6"/>
              <w:keepNext w:val="0"/>
              <w:keepLines w:val="0"/>
              <w:pageBreakBefore w:val="0"/>
              <w:kinsoku/>
              <w:wordWrap/>
              <w:overflowPunct/>
              <w:topLinePunct w:val="0"/>
              <w:bidi w:val="0"/>
              <w:snapToGrid/>
              <w:spacing w:line="240" w:lineRule="auto"/>
              <w:jc w:val="right"/>
              <w:textAlignment w:val="auto"/>
              <w:rPr>
                <w:rFonts w:hint="eastAsia" w:ascii="宋体" w:hAnsi="宋体" w:eastAsia="宋体" w:cs="宋体"/>
              </w:rPr>
            </w:pPr>
            <w:r>
              <w:rPr>
                <w:rFonts w:hint="eastAsia" w:ascii="宋体" w:hAnsi="宋体" w:eastAsia="宋体" w:cs="宋体"/>
              </w:rPr>
              <w:t>1.00</w:t>
            </w:r>
          </w:p>
        </w:tc>
        <w:tc>
          <w:tcPr>
            <w:tcW w:w="1266" w:type="dxa"/>
          </w:tcPr>
          <w:p w14:paraId="49662E03">
            <w:pPr>
              <w:pStyle w:val="6"/>
              <w:keepNext w:val="0"/>
              <w:keepLines w:val="0"/>
              <w:pageBreakBefore w:val="0"/>
              <w:kinsoku/>
              <w:wordWrap/>
              <w:overflowPunct/>
              <w:topLinePunct w:val="0"/>
              <w:bidi w:val="0"/>
              <w:snapToGrid/>
              <w:spacing w:line="240" w:lineRule="auto"/>
              <w:jc w:val="right"/>
              <w:textAlignment w:val="auto"/>
              <w:rPr>
                <w:rFonts w:hint="eastAsia" w:ascii="宋体" w:hAnsi="宋体" w:eastAsia="宋体" w:cs="宋体"/>
              </w:rPr>
            </w:pPr>
            <w:r>
              <w:rPr>
                <w:rFonts w:hint="eastAsia" w:ascii="宋体" w:hAnsi="宋体" w:eastAsia="宋体" w:cs="宋体"/>
                <w:lang w:val="en-US" w:eastAsia="zh-CN"/>
              </w:rPr>
              <w:t>340000元</w:t>
            </w:r>
          </w:p>
        </w:tc>
        <w:tc>
          <w:tcPr>
            <w:tcW w:w="1266" w:type="dxa"/>
          </w:tcPr>
          <w:p w14:paraId="4B058F18">
            <w:pPr>
              <w:pStyle w:val="6"/>
              <w:keepNext w:val="0"/>
              <w:keepLines w:val="0"/>
              <w:pageBreakBefore w:val="0"/>
              <w:kinsoku/>
              <w:wordWrap/>
              <w:overflowPunct/>
              <w:topLinePunct w:val="0"/>
              <w:bidi w:val="0"/>
              <w:snapToGrid/>
              <w:spacing w:line="240" w:lineRule="auto"/>
              <w:jc w:val="right"/>
              <w:textAlignment w:val="auto"/>
              <w:rPr>
                <w:rFonts w:hint="eastAsia" w:ascii="宋体" w:hAnsi="宋体" w:eastAsia="宋体" w:cs="宋体"/>
              </w:rPr>
            </w:pPr>
            <w:r>
              <w:rPr>
                <w:rFonts w:hint="eastAsia" w:ascii="宋体" w:hAnsi="宋体" w:eastAsia="宋体" w:cs="宋体"/>
                <w:lang w:val="en-US" w:eastAsia="zh-CN"/>
              </w:rPr>
              <w:t>340000元</w:t>
            </w:r>
          </w:p>
        </w:tc>
        <w:tc>
          <w:tcPr>
            <w:tcW w:w="785" w:type="dxa"/>
          </w:tcPr>
          <w:p w14:paraId="3E3BCA26">
            <w:pPr>
              <w:pStyle w:val="6"/>
              <w:keepNext w:val="0"/>
              <w:keepLines w:val="0"/>
              <w:pageBreakBefore w:val="0"/>
              <w:kinsoku/>
              <w:wordWrap/>
              <w:overflowPunct/>
              <w:topLinePunct w:val="0"/>
              <w:bidi w:val="0"/>
              <w:snapToGrid/>
              <w:spacing w:line="240" w:lineRule="auto"/>
              <w:textAlignment w:val="auto"/>
              <w:rPr>
                <w:rFonts w:hint="eastAsia" w:ascii="宋体" w:hAnsi="宋体" w:eastAsia="宋体" w:cs="宋体"/>
              </w:rPr>
            </w:pPr>
            <w:r>
              <w:rPr>
                <w:rFonts w:hint="eastAsia" w:ascii="宋体" w:hAnsi="宋体" w:eastAsia="宋体" w:cs="宋体"/>
              </w:rPr>
              <w:t>其他未列明行业</w:t>
            </w:r>
          </w:p>
        </w:tc>
        <w:tc>
          <w:tcPr>
            <w:tcW w:w="865" w:type="dxa"/>
          </w:tcPr>
          <w:p w14:paraId="69A3A108">
            <w:pPr>
              <w:pStyle w:val="6"/>
              <w:keepNext w:val="0"/>
              <w:keepLines w:val="0"/>
              <w:pageBreakBefore w:val="0"/>
              <w:kinsoku/>
              <w:wordWrap/>
              <w:overflowPunct/>
              <w:topLinePunct w:val="0"/>
              <w:bidi w:val="0"/>
              <w:snapToGrid/>
              <w:spacing w:line="240" w:lineRule="auto"/>
              <w:textAlignment w:val="auto"/>
              <w:rPr>
                <w:rFonts w:hint="eastAsia" w:ascii="宋体" w:hAnsi="宋体" w:eastAsia="宋体" w:cs="宋体"/>
              </w:rPr>
            </w:pPr>
            <w:r>
              <w:rPr>
                <w:rFonts w:hint="eastAsia" w:ascii="宋体" w:hAnsi="宋体" w:eastAsia="宋体" w:cs="宋体"/>
              </w:rPr>
              <w:t>详见附表一</w:t>
            </w:r>
          </w:p>
        </w:tc>
      </w:tr>
    </w:tbl>
    <w:p w14:paraId="78DA23B1">
      <w:pPr>
        <w:pStyle w:val="6"/>
        <w:keepNext w:val="0"/>
        <w:keepLines w:val="0"/>
        <w:pageBreakBefore w:val="0"/>
        <w:kinsoku/>
        <w:wordWrap/>
        <w:overflowPunct/>
        <w:topLinePunct w:val="0"/>
        <w:bidi w:val="0"/>
        <w:snapToGrid/>
        <w:spacing w:line="240" w:lineRule="auto"/>
        <w:textAlignment w:val="auto"/>
        <w:rPr>
          <w:rFonts w:hint="eastAsia" w:ascii="宋体" w:hAnsi="宋体" w:eastAsia="宋体" w:cs="宋体"/>
        </w:rPr>
      </w:pPr>
      <w:r>
        <w:rPr>
          <w:rFonts w:hint="eastAsia" w:ascii="宋体" w:hAnsi="宋体" w:eastAsia="宋体" w:cs="宋体"/>
          <w:b/>
        </w:rPr>
        <w:t>附表一：</w:t>
      </w:r>
      <w:r>
        <w:rPr>
          <w:rFonts w:hint="eastAsia" w:ascii="宋体" w:hAnsi="宋体" w:eastAsia="宋体" w:cs="宋体"/>
          <w:b/>
          <w:bCs/>
        </w:rPr>
        <w:t>罕见病遗传检测服务</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99"/>
        <w:gridCol w:w="525"/>
        <w:gridCol w:w="6782"/>
      </w:tblGrid>
      <w:tr w14:paraId="411357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99" w:type="dxa"/>
          </w:tcPr>
          <w:p w14:paraId="4339F74F">
            <w:pPr>
              <w:pStyle w:val="6"/>
              <w:keepNext w:val="0"/>
              <w:keepLines w:val="0"/>
              <w:pageBreakBefore w:val="0"/>
              <w:kinsoku/>
              <w:wordWrap/>
              <w:overflowPunct/>
              <w:topLinePunct w:val="0"/>
              <w:bidi w:val="0"/>
              <w:snapToGrid/>
              <w:spacing w:line="240" w:lineRule="auto"/>
              <w:textAlignment w:val="auto"/>
              <w:rPr>
                <w:rFonts w:hint="eastAsia" w:ascii="宋体" w:hAnsi="宋体" w:eastAsia="宋体" w:cs="宋体"/>
              </w:rPr>
            </w:pPr>
            <w:r>
              <w:rPr>
                <w:rFonts w:hint="eastAsia" w:ascii="宋体" w:hAnsi="宋体" w:eastAsia="宋体" w:cs="宋体"/>
              </w:rPr>
              <w:t>参数性质</w:t>
            </w:r>
          </w:p>
        </w:tc>
        <w:tc>
          <w:tcPr>
            <w:tcW w:w="525" w:type="dxa"/>
          </w:tcPr>
          <w:p w14:paraId="4A5A1FFB">
            <w:pPr>
              <w:pStyle w:val="6"/>
              <w:keepNext w:val="0"/>
              <w:keepLines w:val="0"/>
              <w:pageBreakBefore w:val="0"/>
              <w:kinsoku/>
              <w:wordWrap/>
              <w:overflowPunct/>
              <w:topLinePunct w:val="0"/>
              <w:bidi w:val="0"/>
              <w:snapToGrid/>
              <w:spacing w:line="240" w:lineRule="auto"/>
              <w:textAlignment w:val="auto"/>
              <w:rPr>
                <w:rFonts w:hint="eastAsia" w:ascii="宋体" w:hAnsi="宋体" w:eastAsia="宋体" w:cs="宋体"/>
              </w:rPr>
            </w:pPr>
            <w:r>
              <w:rPr>
                <w:rFonts w:hint="eastAsia" w:ascii="宋体" w:hAnsi="宋体" w:eastAsia="宋体" w:cs="宋体"/>
              </w:rPr>
              <w:t>序号</w:t>
            </w:r>
          </w:p>
        </w:tc>
        <w:tc>
          <w:tcPr>
            <w:tcW w:w="6782" w:type="dxa"/>
          </w:tcPr>
          <w:p w14:paraId="4875A762">
            <w:pPr>
              <w:pStyle w:val="6"/>
              <w:keepNext w:val="0"/>
              <w:keepLines w:val="0"/>
              <w:pageBreakBefore w:val="0"/>
              <w:kinsoku/>
              <w:wordWrap/>
              <w:overflowPunct/>
              <w:topLinePunct w:val="0"/>
              <w:bidi w:val="0"/>
              <w:snapToGrid/>
              <w:spacing w:line="240" w:lineRule="auto"/>
              <w:textAlignment w:val="auto"/>
              <w:rPr>
                <w:rFonts w:hint="eastAsia" w:ascii="宋体" w:hAnsi="宋体" w:eastAsia="宋体" w:cs="宋体"/>
              </w:rPr>
            </w:pPr>
            <w:r>
              <w:rPr>
                <w:rFonts w:hint="eastAsia" w:ascii="宋体" w:hAnsi="宋体" w:eastAsia="宋体" w:cs="宋体"/>
              </w:rPr>
              <w:t>具体技术</w:t>
            </w:r>
            <w:r>
              <w:rPr>
                <w:rFonts w:hint="eastAsia" w:ascii="宋体" w:hAnsi="宋体" w:eastAsia="宋体" w:cs="宋体"/>
                <w:lang w:eastAsia="zh-CN"/>
              </w:rPr>
              <w:t>（</w:t>
            </w:r>
            <w:r>
              <w:rPr>
                <w:rFonts w:hint="eastAsia" w:ascii="宋体" w:hAnsi="宋体" w:eastAsia="宋体" w:cs="宋体"/>
              </w:rPr>
              <w:t>参数</w:t>
            </w:r>
            <w:r>
              <w:rPr>
                <w:rFonts w:hint="eastAsia" w:ascii="宋体" w:hAnsi="宋体" w:eastAsia="宋体" w:cs="宋体"/>
                <w:lang w:eastAsia="zh-CN"/>
              </w:rPr>
              <w:t>）</w:t>
            </w:r>
            <w:r>
              <w:rPr>
                <w:rFonts w:hint="eastAsia" w:ascii="宋体" w:hAnsi="宋体" w:eastAsia="宋体" w:cs="宋体"/>
              </w:rPr>
              <w:t>要求</w:t>
            </w:r>
          </w:p>
        </w:tc>
      </w:tr>
      <w:tr w14:paraId="1E5185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99" w:type="dxa"/>
          </w:tcPr>
          <w:p w14:paraId="0935735B">
            <w:pPr>
              <w:keepNext w:val="0"/>
              <w:keepLines w:val="0"/>
              <w:pageBreakBefore w:val="0"/>
              <w:kinsoku/>
              <w:wordWrap/>
              <w:overflowPunct/>
              <w:topLinePunct w:val="0"/>
              <w:bidi w:val="0"/>
              <w:snapToGrid/>
              <w:spacing w:line="240" w:lineRule="auto"/>
              <w:textAlignment w:val="auto"/>
              <w:rPr>
                <w:rFonts w:hint="eastAsia" w:ascii="宋体" w:hAnsi="宋体" w:eastAsia="宋体" w:cs="宋体"/>
              </w:rPr>
            </w:pPr>
          </w:p>
        </w:tc>
        <w:tc>
          <w:tcPr>
            <w:tcW w:w="525" w:type="dxa"/>
          </w:tcPr>
          <w:p w14:paraId="02681977">
            <w:pPr>
              <w:pStyle w:val="6"/>
              <w:keepNext w:val="0"/>
              <w:keepLines w:val="0"/>
              <w:pageBreakBefore w:val="0"/>
              <w:kinsoku/>
              <w:wordWrap/>
              <w:overflowPunct/>
              <w:topLinePunct w:val="0"/>
              <w:bidi w:val="0"/>
              <w:snapToGrid/>
              <w:spacing w:line="240" w:lineRule="auto"/>
              <w:textAlignment w:val="auto"/>
              <w:rPr>
                <w:rFonts w:hint="eastAsia" w:ascii="宋体" w:hAnsi="宋体" w:eastAsia="宋体" w:cs="宋体"/>
              </w:rPr>
            </w:pPr>
            <w:r>
              <w:rPr>
                <w:rFonts w:hint="eastAsia" w:ascii="宋体" w:hAnsi="宋体" w:eastAsia="宋体" w:cs="宋体"/>
              </w:rPr>
              <w:t>1</w:t>
            </w:r>
          </w:p>
        </w:tc>
        <w:tc>
          <w:tcPr>
            <w:tcW w:w="6782" w:type="dxa"/>
          </w:tcPr>
          <w:p w14:paraId="5BB4CB4C">
            <w:pPr>
              <w:keepNext w:val="0"/>
              <w:keepLines w:val="0"/>
              <w:pageBreakBefore w:val="0"/>
              <w:numPr>
                <w:ilvl w:val="0"/>
                <w:numId w:val="0"/>
              </w:numPr>
              <w:kinsoku/>
              <w:wordWrap/>
              <w:overflowPunct/>
              <w:topLinePunct w:val="0"/>
              <w:bidi w:val="0"/>
              <w:snapToGrid/>
              <w:spacing w:line="240" w:lineRule="auto"/>
              <w:textAlignment w:val="auto"/>
              <w:rPr>
                <w:rFonts w:hint="eastAsia" w:ascii="宋体" w:hAnsi="宋体" w:eastAsia="宋体" w:cs="宋体"/>
                <w:b/>
                <w:bCs/>
              </w:rPr>
            </w:pPr>
            <w:r>
              <w:rPr>
                <w:rFonts w:hint="eastAsia" w:ascii="宋体" w:hAnsi="宋体" w:eastAsia="宋体" w:cs="宋体"/>
                <w:b/>
                <w:bCs/>
                <w:lang w:val="en-US" w:eastAsia="zh-CN"/>
              </w:rPr>
              <w:t>1.</w:t>
            </w:r>
            <w:r>
              <w:rPr>
                <w:rFonts w:hint="eastAsia" w:ascii="宋体" w:hAnsi="宋体" w:eastAsia="宋体" w:cs="宋体"/>
                <w:b/>
                <w:bCs/>
              </w:rPr>
              <w:t>实验室资质及实验室人员要求</w:t>
            </w:r>
          </w:p>
          <w:p w14:paraId="396CCFD2">
            <w:pPr>
              <w:keepNext w:val="0"/>
              <w:keepLines w:val="0"/>
              <w:pageBreakBefore w:val="0"/>
              <w:numPr>
                <w:ilvl w:val="0"/>
                <w:numId w:val="0"/>
              </w:numPr>
              <w:kinsoku/>
              <w:wordWrap/>
              <w:overflowPunct/>
              <w:topLinePunct w:val="0"/>
              <w:bidi w:val="0"/>
              <w:snapToGrid/>
              <w:spacing w:line="240" w:lineRule="auto"/>
              <w:textAlignment w:val="auto"/>
              <w:rPr>
                <w:rFonts w:hint="eastAsia" w:ascii="宋体" w:hAnsi="宋体" w:eastAsia="宋体" w:cs="宋体"/>
              </w:rPr>
            </w:pPr>
            <w:r>
              <w:rPr>
                <w:rFonts w:hint="eastAsia" w:ascii="宋体" w:hAnsi="宋体" w:eastAsia="宋体" w:cs="宋体"/>
                <w:lang w:val="en-US" w:eastAsia="zh-CN"/>
              </w:rPr>
              <w:t xml:space="preserve">1.1 </w:t>
            </w:r>
            <w:r>
              <w:rPr>
                <w:rFonts w:hint="eastAsia" w:ascii="宋体" w:hAnsi="宋体" w:eastAsia="宋体" w:cs="宋体"/>
              </w:rPr>
              <w:t>投标方实验室需有医学检验所执照</w:t>
            </w:r>
            <w:r>
              <w:rPr>
                <w:rFonts w:hint="eastAsia" w:ascii="宋体" w:hAnsi="宋体" w:eastAsia="宋体" w:cs="宋体"/>
                <w:lang w:eastAsia="zh-CN"/>
              </w:rPr>
              <w:t>，须</w:t>
            </w:r>
            <w:r>
              <w:rPr>
                <w:rFonts w:hint="eastAsia" w:ascii="宋体" w:hAnsi="宋体" w:eastAsia="宋体" w:cs="宋体"/>
              </w:rPr>
              <w:t>具备医疗执业许可证书。</w:t>
            </w:r>
          </w:p>
          <w:p w14:paraId="2868928C">
            <w:pPr>
              <w:keepNext w:val="0"/>
              <w:keepLines w:val="0"/>
              <w:pageBreakBefore w:val="0"/>
              <w:numPr>
                <w:ilvl w:val="0"/>
                <w:numId w:val="0"/>
              </w:numPr>
              <w:kinsoku/>
              <w:wordWrap/>
              <w:overflowPunct/>
              <w:topLinePunct w:val="0"/>
              <w:bidi w:val="0"/>
              <w:snapToGrid/>
              <w:spacing w:line="240" w:lineRule="auto"/>
              <w:textAlignment w:val="auto"/>
              <w:rPr>
                <w:rFonts w:hint="eastAsia" w:ascii="宋体" w:hAnsi="宋体" w:eastAsia="宋体" w:cs="宋体"/>
              </w:rPr>
            </w:pPr>
            <w:r>
              <w:rPr>
                <w:rFonts w:hint="eastAsia" w:ascii="宋体" w:hAnsi="宋体" w:eastAsia="宋体" w:cs="宋体"/>
                <w:lang w:val="en-US" w:eastAsia="zh-CN"/>
              </w:rPr>
              <w:t>1.2 投标方</w:t>
            </w:r>
            <w:r>
              <w:rPr>
                <w:rFonts w:hint="eastAsia" w:ascii="宋体" w:hAnsi="宋体" w:eastAsia="宋体" w:cs="宋体"/>
              </w:rPr>
              <w:t>相关项目每年参加省级及以上临床检验中心的室间质评，获合格证书。</w:t>
            </w:r>
          </w:p>
          <w:p w14:paraId="3998CF90">
            <w:pPr>
              <w:keepNext w:val="0"/>
              <w:keepLines w:val="0"/>
              <w:pageBreakBefore w:val="0"/>
              <w:numPr>
                <w:ilvl w:val="0"/>
                <w:numId w:val="0"/>
              </w:numPr>
              <w:kinsoku/>
              <w:wordWrap/>
              <w:overflowPunct/>
              <w:topLinePunct w:val="0"/>
              <w:bidi w:val="0"/>
              <w:snapToGrid/>
              <w:spacing w:line="240" w:lineRule="auto"/>
              <w:textAlignment w:val="auto"/>
              <w:rPr>
                <w:rFonts w:hint="eastAsia" w:ascii="宋体" w:hAnsi="宋体" w:eastAsia="宋体" w:cs="宋体"/>
              </w:rPr>
            </w:pPr>
            <w:r>
              <w:rPr>
                <w:rFonts w:hint="eastAsia" w:ascii="宋体" w:hAnsi="宋体" w:eastAsia="宋体" w:cs="宋体"/>
                <w:lang w:val="en-US" w:eastAsia="zh-CN"/>
              </w:rPr>
              <w:t xml:space="preserve">1.3 </w:t>
            </w:r>
            <w:r>
              <w:rPr>
                <w:rFonts w:hint="eastAsia" w:ascii="宋体" w:hAnsi="宋体" w:eastAsia="宋体" w:cs="宋体"/>
              </w:rPr>
              <w:t>投标方实验操作人员</w:t>
            </w:r>
            <w:r>
              <w:rPr>
                <w:rFonts w:hint="eastAsia" w:ascii="宋体" w:hAnsi="宋体" w:eastAsia="宋体" w:cs="宋体"/>
                <w:lang w:eastAsia="zh-CN"/>
              </w:rPr>
              <w:t>须具备</w:t>
            </w:r>
            <w:r>
              <w:rPr>
                <w:rFonts w:hint="eastAsia" w:ascii="宋体" w:hAnsi="宋体" w:eastAsia="宋体" w:cs="宋体"/>
              </w:rPr>
              <w:t>PCR人员上岗证（至少提供2人）。</w:t>
            </w:r>
          </w:p>
          <w:p w14:paraId="39A4E6AE">
            <w:pPr>
              <w:pStyle w:val="2"/>
              <w:keepNext w:val="0"/>
              <w:keepLines w:val="0"/>
              <w:pageBreakBefore w:val="0"/>
              <w:numPr>
                <w:ilvl w:val="0"/>
                <w:numId w:val="1"/>
              </w:numPr>
              <w:kinsoku/>
              <w:wordWrap/>
              <w:overflowPunct/>
              <w:topLinePunct w:val="0"/>
              <w:bidi w:val="0"/>
              <w:snapToGrid/>
              <w:spacing w:line="240" w:lineRule="auto"/>
              <w:ind w:left="0" w:leftChars="0" w:firstLine="0" w:firstLineChars="0"/>
              <w:textAlignment w:val="auto"/>
              <w:rPr>
                <w:rFonts w:hint="eastAsia" w:ascii="宋体" w:hAnsi="宋体" w:eastAsia="宋体" w:cs="宋体"/>
                <w:b/>
                <w:bCs/>
              </w:rPr>
            </w:pPr>
            <w:r>
              <w:rPr>
                <w:rFonts w:hint="eastAsia" w:ascii="宋体" w:hAnsi="宋体" w:eastAsia="宋体" w:cs="宋体"/>
                <w:b/>
                <w:bCs/>
              </w:rPr>
              <w:t>样本要求</w:t>
            </w:r>
          </w:p>
          <w:p w14:paraId="4E9C7DF6">
            <w:pPr>
              <w:keepNext w:val="0"/>
              <w:keepLines w:val="0"/>
              <w:pageBreakBefore w:val="0"/>
              <w:numPr>
                <w:ilvl w:val="0"/>
                <w:numId w:val="0"/>
              </w:numPr>
              <w:kinsoku/>
              <w:wordWrap/>
              <w:overflowPunct/>
              <w:topLinePunct w:val="0"/>
              <w:bidi w:val="0"/>
              <w:snapToGrid/>
              <w:spacing w:line="240" w:lineRule="auto"/>
              <w:textAlignment w:val="auto"/>
              <w:rPr>
                <w:rFonts w:hint="eastAsia" w:ascii="宋体" w:hAnsi="宋体" w:eastAsia="宋体" w:cs="宋体"/>
              </w:rPr>
            </w:pPr>
            <w:r>
              <w:rPr>
                <w:rFonts w:hint="eastAsia" w:ascii="宋体" w:hAnsi="宋体" w:eastAsia="宋体" w:cs="宋体"/>
                <w:lang w:val="en-US" w:eastAsia="zh-CN"/>
              </w:rPr>
              <w:t xml:space="preserve">2.1 </w:t>
            </w:r>
            <w:r>
              <w:rPr>
                <w:rFonts w:hint="eastAsia" w:ascii="宋体" w:hAnsi="宋体" w:eastAsia="宋体" w:cs="宋体"/>
              </w:rPr>
              <w:t>投标方对所有检测样本可以DNA样本形式收取，也可以采用外周血液、干血片、组织</w:t>
            </w:r>
            <w:r>
              <w:rPr>
                <w:rFonts w:hint="eastAsia" w:ascii="宋体" w:hAnsi="宋体" w:eastAsia="宋体" w:cs="宋体"/>
                <w:lang w:eastAsia="zh-CN"/>
              </w:rPr>
              <w:t>、</w:t>
            </w:r>
            <w:r>
              <w:rPr>
                <w:rFonts w:hint="eastAsia" w:ascii="宋体" w:hAnsi="宋体" w:eastAsia="宋体" w:cs="宋体"/>
              </w:rPr>
              <w:t>羊水等形式进行收取，并负责上门交接，能协调和监督与采购方有合作关系的医疗机构的样品物流运输。</w:t>
            </w:r>
          </w:p>
          <w:p w14:paraId="71A1D146">
            <w:pPr>
              <w:keepNext w:val="0"/>
              <w:keepLines w:val="0"/>
              <w:pageBreakBefore w:val="0"/>
              <w:numPr>
                <w:ilvl w:val="0"/>
                <w:numId w:val="0"/>
              </w:numPr>
              <w:kinsoku/>
              <w:wordWrap/>
              <w:overflowPunct/>
              <w:topLinePunct w:val="0"/>
              <w:bidi w:val="0"/>
              <w:snapToGrid/>
              <w:spacing w:line="240" w:lineRule="auto"/>
              <w:textAlignment w:val="auto"/>
              <w:rPr>
                <w:rFonts w:hint="eastAsia" w:ascii="宋体" w:hAnsi="宋体" w:eastAsia="宋体" w:cs="宋体"/>
              </w:rPr>
            </w:pPr>
            <w:bookmarkStart w:id="0" w:name="_Hlk75811119"/>
            <w:r>
              <w:rPr>
                <w:rFonts w:hint="eastAsia" w:ascii="宋体" w:hAnsi="宋体" w:eastAsia="宋体" w:cs="宋体"/>
                <w:lang w:val="en-US" w:eastAsia="zh-CN"/>
              </w:rPr>
              <w:t xml:space="preserve">2.2 </w:t>
            </w:r>
            <w:r>
              <w:rPr>
                <w:rFonts w:hint="eastAsia" w:ascii="宋体" w:hAnsi="宋体" w:eastAsia="宋体" w:cs="宋体"/>
              </w:rPr>
              <w:t>投标方对样本全程采用低温条件下储运，冷链运输保证物流过程中温度在规定范围之内</w:t>
            </w:r>
            <w:r>
              <w:rPr>
                <w:rFonts w:hint="eastAsia" w:ascii="宋体" w:hAnsi="宋体" w:eastAsia="宋体" w:cs="宋体"/>
                <w:lang w:eastAsia="zh-CN"/>
              </w:rPr>
              <w:t>，</w:t>
            </w:r>
            <w:r>
              <w:rPr>
                <w:rFonts w:hint="eastAsia" w:ascii="宋体" w:hAnsi="宋体" w:eastAsia="宋体" w:cs="宋体"/>
              </w:rPr>
              <w:t>并提供完善的冷链运输方案。</w:t>
            </w:r>
            <w:bookmarkEnd w:id="0"/>
          </w:p>
          <w:p w14:paraId="45D48516">
            <w:pPr>
              <w:pStyle w:val="2"/>
              <w:keepNext w:val="0"/>
              <w:keepLines w:val="0"/>
              <w:pageBreakBefore w:val="0"/>
              <w:kinsoku/>
              <w:wordWrap/>
              <w:overflowPunct/>
              <w:topLinePunct w:val="0"/>
              <w:bidi w:val="0"/>
              <w:snapToGrid/>
              <w:spacing w:line="240" w:lineRule="auto"/>
              <w:ind w:left="0" w:leftChars="0" w:firstLine="0" w:firstLineChars="0"/>
              <w:textAlignment w:val="auto"/>
              <w:rPr>
                <w:rFonts w:hint="eastAsia" w:ascii="宋体" w:hAnsi="宋体" w:eastAsia="宋体" w:cs="宋体"/>
                <w:b/>
                <w:bCs/>
              </w:rPr>
            </w:pPr>
            <w:r>
              <w:rPr>
                <w:rFonts w:hint="eastAsia" w:ascii="宋体" w:hAnsi="宋体" w:eastAsia="宋体" w:cs="宋体"/>
                <w:b/>
                <w:bCs/>
                <w:lang w:val="en-US" w:eastAsia="zh-CN"/>
              </w:rPr>
              <w:t>3.</w:t>
            </w:r>
            <w:r>
              <w:rPr>
                <w:rFonts w:hint="eastAsia" w:ascii="宋体" w:hAnsi="宋体" w:eastAsia="宋体" w:cs="宋体"/>
                <w:b/>
                <w:bCs/>
              </w:rPr>
              <w:t>分析软件要求</w:t>
            </w:r>
          </w:p>
          <w:p w14:paraId="177A3DE4">
            <w:pPr>
              <w:keepNext w:val="0"/>
              <w:keepLines w:val="0"/>
              <w:pageBreakBefore w:val="0"/>
              <w:numPr>
                <w:ilvl w:val="0"/>
                <w:numId w:val="0"/>
              </w:numPr>
              <w:kinsoku/>
              <w:wordWrap/>
              <w:overflowPunct/>
              <w:topLinePunct w:val="0"/>
              <w:bidi w:val="0"/>
              <w:snapToGrid/>
              <w:spacing w:line="240" w:lineRule="auto"/>
              <w:textAlignment w:val="auto"/>
              <w:rPr>
                <w:rFonts w:hint="eastAsia" w:ascii="宋体" w:hAnsi="宋体" w:eastAsia="宋体" w:cs="宋体"/>
              </w:rPr>
            </w:pPr>
            <w:r>
              <w:rPr>
                <w:rFonts w:hint="eastAsia" w:ascii="宋体" w:hAnsi="宋体" w:eastAsia="宋体" w:cs="宋体"/>
                <w:lang w:val="en-US" w:eastAsia="zh-CN"/>
              </w:rPr>
              <w:t xml:space="preserve">3.1 </w:t>
            </w:r>
            <w:r>
              <w:rPr>
                <w:rFonts w:hint="eastAsia" w:ascii="宋体" w:hAnsi="宋体" w:eastAsia="宋体" w:cs="宋体"/>
              </w:rPr>
              <w:t>投标方应免费提供生物信息学分析及临床分析软件。</w:t>
            </w:r>
          </w:p>
          <w:p w14:paraId="3A081AA3">
            <w:pPr>
              <w:keepNext w:val="0"/>
              <w:keepLines w:val="0"/>
              <w:pageBreakBefore w:val="0"/>
              <w:numPr>
                <w:ilvl w:val="0"/>
                <w:numId w:val="0"/>
              </w:numPr>
              <w:kinsoku/>
              <w:wordWrap/>
              <w:overflowPunct/>
              <w:topLinePunct w:val="0"/>
              <w:bidi w:val="0"/>
              <w:snapToGrid/>
              <w:spacing w:line="240" w:lineRule="auto"/>
              <w:textAlignment w:val="auto"/>
              <w:rPr>
                <w:rFonts w:hint="eastAsia" w:ascii="宋体" w:hAnsi="宋体" w:eastAsia="宋体" w:cs="宋体"/>
              </w:rPr>
            </w:pPr>
            <w:r>
              <w:rPr>
                <w:rFonts w:hint="eastAsia" w:ascii="宋体" w:hAnsi="宋体" w:eastAsia="宋体" w:cs="宋体"/>
                <w:lang w:val="en-US" w:eastAsia="zh-CN"/>
              </w:rPr>
              <w:t xml:space="preserve">3.2 </w:t>
            </w:r>
            <w:r>
              <w:rPr>
                <w:rFonts w:hint="eastAsia" w:ascii="宋体" w:hAnsi="宋体" w:eastAsia="宋体" w:cs="宋体"/>
              </w:rPr>
              <w:t>投标方提供免费及时的软件升级服务（与投标方内部使用软件及数据库更新时间差不超过1个月）。</w:t>
            </w:r>
          </w:p>
          <w:p w14:paraId="28BCFD5E">
            <w:pPr>
              <w:keepNext w:val="0"/>
              <w:keepLines w:val="0"/>
              <w:pageBreakBefore w:val="0"/>
              <w:kinsoku/>
              <w:wordWrap/>
              <w:overflowPunct/>
              <w:topLinePunct w:val="0"/>
              <w:bidi w:val="0"/>
              <w:snapToGrid/>
              <w:spacing w:line="240" w:lineRule="auto"/>
              <w:textAlignment w:val="auto"/>
              <w:rPr>
                <w:rFonts w:hint="eastAsia" w:ascii="宋体" w:hAnsi="宋体" w:eastAsia="宋体" w:cs="宋体"/>
                <w:lang w:eastAsia="zh-CN"/>
              </w:rPr>
            </w:pPr>
            <w:r>
              <w:rPr>
                <w:rFonts w:hint="eastAsia" w:ascii="宋体" w:hAnsi="宋体" w:eastAsia="宋体" w:cs="宋体"/>
                <w:lang w:val="en-US" w:eastAsia="zh-CN"/>
              </w:rPr>
              <w:t xml:space="preserve">3.3 </w:t>
            </w:r>
            <w:r>
              <w:rPr>
                <w:rFonts w:hint="eastAsia" w:ascii="宋体" w:hAnsi="宋体" w:eastAsia="宋体" w:cs="宋体"/>
              </w:rPr>
              <w:t>投标方享有多项计算机软件著作权及技术开发专利</w:t>
            </w:r>
            <w:r>
              <w:rPr>
                <w:rFonts w:hint="eastAsia" w:ascii="宋体" w:hAnsi="宋体" w:eastAsia="宋体" w:cs="宋体"/>
                <w:lang w:eastAsia="zh-CN"/>
              </w:rPr>
              <w:t>。</w:t>
            </w:r>
          </w:p>
          <w:p w14:paraId="0D656C6F">
            <w:pPr>
              <w:pStyle w:val="2"/>
              <w:keepNext w:val="0"/>
              <w:keepLines w:val="0"/>
              <w:pageBreakBefore w:val="0"/>
              <w:kinsoku/>
              <w:wordWrap/>
              <w:overflowPunct/>
              <w:topLinePunct w:val="0"/>
              <w:bidi w:val="0"/>
              <w:snapToGrid/>
              <w:spacing w:line="240" w:lineRule="auto"/>
              <w:ind w:left="0" w:leftChars="0" w:firstLine="0" w:firstLineChars="0"/>
              <w:textAlignment w:val="auto"/>
              <w:rPr>
                <w:rFonts w:hint="eastAsia" w:ascii="宋体" w:hAnsi="宋体" w:eastAsia="宋体" w:cs="宋体"/>
                <w:b/>
                <w:bCs/>
              </w:rPr>
            </w:pPr>
            <w:r>
              <w:rPr>
                <w:rFonts w:hint="eastAsia" w:ascii="宋体" w:hAnsi="宋体" w:eastAsia="宋体" w:cs="宋体"/>
                <w:b/>
                <w:bCs/>
                <w:lang w:val="en-US" w:eastAsia="zh-CN"/>
              </w:rPr>
              <w:t>4.</w:t>
            </w:r>
            <w:r>
              <w:rPr>
                <w:rFonts w:hint="eastAsia" w:ascii="宋体" w:hAnsi="宋体" w:eastAsia="宋体" w:cs="宋体"/>
                <w:b/>
                <w:bCs/>
              </w:rPr>
              <w:t>测序平台要求</w:t>
            </w:r>
          </w:p>
          <w:p w14:paraId="35B3F05A">
            <w:pPr>
              <w:keepNext w:val="0"/>
              <w:keepLines w:val="0"/>
              <w:pageBreakBefore w:val="0"/>
              <w:numPr>
                <w:ilvl w:val="0"/>
                <w:numId w:val="0"/>
              </w:numPr>
              <w:kinsoku/>
              <w:wordWrap/>
              <w:overflowPunct/>
              <w:topLinePunct w:val="0"/>
              <w:bidi w:val="0"/>
              <w:snapToGrid/>
              <w:spacing w:line="240" w:lineRule="auto"/>
              <w:textAlignment w:val="auto"/>
              <w:rPr>
                <w:rFonts w:hint="eastAsia" w:ascii="宋体" w:hAnsi="宋体" w:eastAsia="宋体" w:cs="宋体"/>
                <w:lang w:val="en-US" w:eastAsia="zh-CN"/>
              </w:rPr>
            </w:pPr>
            <w:r>
              <w:rPr>
                <w:rFonts w:hint="eastAsia" w:ascii="宋体" w:hAnsi="宋体" w:eastAsia="宋体" w:cs="宋体"/>
                <w:lang w:val="en-US" w:eastAsia="zh-CN"/>
              </w:rPr>
              <w:t>4.1 投标方应具有高性能计算平台。</w:t>
            </w:r>
          </w:p>
          <w:p w14:paraId="0AABCD13">
            <w:pPr>
              <w:keepNext w:val="0"/>
              <w:keepLines w:val="0"/>
              <w:pageBreakBefore w:val="0"/>
              <w:numPr>
                <w:ilvl w:val="0"/>
                <w:numId w:val="0"/>
              </w:numPr>
              <w:kinsoku/>
              <w:wordWrap/>
              <w:overflowPunct/>
              <w:topLinePunct w:val="0"/>
              <w:bidi w:val="0"/>
              <w:snapToGrid/>
              <w:spacing w:line="240" w:lineRule="auto"/>
              <w:textAlignment w:val="auto"/>
              <w:rPr>
                <w:rFonts w:hint="eastAsia" w:ascii="宋体" w:hAnsi="宋体" w:eastAsia="宋体" w:cs="宋体"/>
                <w:lang w:val="en-US" w:eastAsia="zh-CN"/>
              </w:rPr>
            </w:pPr>
            <w:r>
              <w:rPr>
                <w:rFonts w:hint="eastAsia" w:ascii="宋体" w:hAnsi="宋体" w:eastAsia="宋体" w:cs="宋体"/>
                <w:lang w:val="en-US" w:eastAsia="zh-CN"/>
              </w:rPr>
              <w:t>4.2 投标方应运用高通量测序仪进行测序。</w:t>
            </w:r>
          </w:p>
          <w:p w14:paraId="57B9BA11">
            <w:pPr>
              <w:keepNext w:val="0"/>
              <w:keepLines w:val="0"/>
              <w:pageBreakBefore w:val="0"/>
              <w:numPr>
                <w:ilvl w:val="0"/>
                <w:numId w:val="0"/>
              </w:numPr>
              <w:kinsoku/>
              <w:wordWrap/>
              <w:overflowPunct/>
              <w:topLinePunct w:val="0"/>
              <w:bidi w:val="0"/>
              <w:snapToGrid/>
              <w:spacing w:line="240" w:lineRule="auto"/>
              <w:textAlignment w:val="auto"/>
              <w:rPr>
                <w:rFonts w:hint="eastAsia" w:ascii="宋体" w:hAnsi="宋体" w:eastAsia="宋体" w:cs="宋体"/>
                <w:lang w:val="en-US" w:eastAsia="zh-CN"/>
              </w:rPr>
            </w:pPr>
            <w:r>
              <w:rPr>
                <w:rFonts w:hint="eastAsia" w:ascii="宋体" w:hAnsi="宋体" w:eastAsia="宋体" w:cs="宋体"/>
                <w:lang w:val="en-US" w:eastAsia="zh-CN"/>
              </w:rPr>
              <w:t>4.3 投标方有自主开展相应项目的高通量测序平台。能提供测序平台的证明文件，平台测序仪须具备中华人民共和国医疗器械注册证或者为成熟的商业化测序平台；二代测序服务需投标方自行完成。</w:t>
            </w:r>
          </w:p>
          <w:p w14:paraId="78988535">
            <w:pPr>
              <w:keepNext w:val="0"/>
              <w:keepLines w:val="0"/>
              <w:pageBreakBefore w:val="0"/>
              <w:kinsoku/>
              <w:wordWrap/>
              <w:overflowPunct/>
              <w:topLinePunct w:val="0"/>
              <w:bidi w:val="0"/>
              <w:snapToGrid/>
              <w:spacing w:line="240" w:lineRule="auto"/>
              <w:textAlignment w:val="auto"/>
              <w:rPr>
                <w:rFonts w:hint="eastAsia" w:ascii="宋体" w:hAnsi="宋体" w:eastAsia="宋体" w:cs="宋体"/>
                <w:lang w:val="en-US" w:eastAsia="zh-CN"/>
              </w:rPr>
            </w:pPr>
            <w:r>
              <w:rPr>
                <w:rFonts w:hint="eastAsia" w:ascii="宋体" w:hAnsi="宋体" w:eastAsia="宋体" w:cs="宋体"/>
                <w:lang w:val="en-US" w:eastAsia="zh-CN"/>
              </w:rPr>
              <w:t>4.4 投标方涉及验证的一代测序平台同样需要具备中华人民共和国医疗器械注册证或者为成熟的商业化测序平台。</w:t>
            </w:r>
          </w:p>
          <w:p w14:paraId="6DB67E38">
            <w:pPr>
              <w:pStyle w:val="2"/>
              <w:keepNext w:val="0"/>
              <w:keepLines w:val="0"/>
              <w:pageBreakBefore w:val="0"/>
              <w:kinsoku/>
              <w:wordWrap/>
              <w:overflowPunct/>
              <w:topLinePunct w:val="0"/>
              <w:bidi w:val="0"/>
              <w:snapToGrid/>
              <w:spacing w:line="240" w:lineRule="auto"/>
              <w:ind w:left="0" w:leftChars="0" w:firstLine="0" w:firstLineChars="0"/>
              <w:textAlignment w:val="auto"/>
              <w:rPr>
                <w:rFonts w:hint="eastAsia" w:ascii="宋体" w:hAnsi="宋体" w:eastAsia="宋体" w:cs="宋体"/>
                <w:b/>
                <w:bCs/>
              </w:rPr>
            </w:pPr>
            <w:r>
              <w:rPr>
                <w:rFonts w:hint="eastAsia" w:ascii="宋体" w:hAnsi="宋体" w:eastAsia="宋体" w:cs="宋体"/>
                <w:b/>
                <w:bCs/>
                <w:lang w:val="en-US" w:eastAsia="zh-CN"/>
              </w:rPr>
              <w:t>5.</w:t>
            </w:r>
            <w:r>
              <w:rPr>
                <w:rFonts w:hint="eastAsia" w:ascii="宋体" w:hAnsi="宋体" w:eastAsia="宋体" w:cs="宋体"/>
                <w:b/>
                <w:bCs/>
              </w:rPr>
              <w:t>测序技术</w:t>
            </w:r>
            <w:r>
              <w:rPr>
                <w:rFonts w:hint="eastAsia" w:ascii="宋体" w:hAnsi="宋体" w:eastAsia="宋体" w:cs="宋体"/>
                <w:b/>
                <w:bCs/>
              </w:rPr>
              <w:t>要求</w:t>
            </w:r>
          </w:p>
          <w:p w14:paraId="07C3E3A7">
            <w:pPr>
              <w:keepNext w:val="0"/>
              <w:keepLines w:val="0"/>
              <w:pageBreakBefore w:val="0"/>
              <w:numPr>
                <w:ilvl w:val="0"/>
                <w:numId w:val="0"/>
              </w:numPr>
              <w:kinsoku/>
              <w:wordWrap/>
              <w:overflowPunct/>
              <w:topLinePunct w:val="0"/>
              <w:bidi w:val="0"/>
              <w:snapToGrid/>
              <w:spacing w:line="240" w:lineRule="auto"/>
              <w:textAlignment w:val="auto"/>
              <w:rPr>
                <w:rFonts w:hint="eastAsia" w:ascii="宋体" w:hAnsi="宋体" w:eastAsia="宋体" w:cs="宋体"/>
                <w:lang w:val="en-US" w:eastAsia="zh-CN"/>
              </w:rPr>
            </w:pPr>
            <w:r>
              <w:rPr>
                <w:rFonts w:hint="eastAsia" w:ascii="宋体" w:hAnsi="宋体" w:eastAsia="宋体" w:cs="宋体"/>
                <w:lang w:val="en-US" w:eastAsia="zh-CN"/>
              </w:rPr>
              <w:t xml:space="preserve">5.1 </w:t>
            </w:r>
            <w:r>
              <w:rPr>
                <w:rFonts w:hint="eastAsia" w:ascii="宋体" w:hAnsi="宋体" w:eastAsia="宋体" w:cs="宋体"/>
              </w:rPr>
              <w:t>测序数据量要求：</w:t>
            </w:r>
            <w:r>
              <w:rPr>
                <w:rFonts w:hint="eastAsia" w:ascii="宋体" w:hAnsi="宋体" w:eastAsia="宋体" w:cs="宋体"/>
                <w:lang w:val="en-US" w:eastAsia="zh-CN"/>
              </w:rPr>
              <w:t>检测项目测序目标区平均测序深度不低于300X，Q20&gt;95%，Q30&gt;90%；碱基类型分布均匀，无GC分离；目标区覆盖度99.5%以上，目标区20</w:t>
            </w:r>
            <w:r>
              <w:rPr>
                <w:rFonts w:hint="eastAsia" w:ascii="宋体" w:hAnsi="宋体" w:eastAsia="宋体" w:cs="宋体"/>
                <w:lang w:val="en-US" w:eastAsia="zh-CN"/>
              </w:rPr>
              <w:sym w:font="Wingdings 2" w:char="F0CD"/>
            </w:r>
            <w:r>
              <w:rPr>
                <w:rFonts w:hint="eastAsia" w:ascii="宋体" w:hAnsi="宋体" w:eastAsia="宋体" w:cs="宋体"/>
                <w:lang w:val="en-US" w:eastAsia="zh-CN"/>
              </w:rPr>
              <w:t>覆盖度99%以上。本检测方法可检测突变类型包括单核苷酸变异（SNV）、小片段插入缺失变异（Indel），可提示外显子水平的拷贝数变异（CNV）；线粒体目标区域覆盖度为100%，平均测序深度≥2000X。</w:t>
            </w:r>
          </w:p>
          <w:p w14:paraId="57DA6111">
            <w:pPr>
              <w:keepNext w:val="0"/>
              <w:keepLines w:val="0"/>
              <w:pageBreakBefore w:val="0"/>
              <w:numPr>
                <w:ilvl w:val="0"/>
                <w:numId w:val="0"/>
              </w:numPr>
              <w:kinsoku/>
              <w:wordWrap/>
              <w:overflowPunct/>
              <w:topLinePunct w:val="0"/>
              <w:bidi w:val="0"/>
              <w:snapToGrid/>
              <w:spacing w:line="240" w:lineRule="auto"/>
              <w:textAlignment w:val="auto"/>
              <w:rPr>
                <w:rFonts w:hint="eastAsia" w:ascii="宋体" w:hAnsi="宋体" w:eastAsia="宋体" w:cs="宋体"/>
              </w:rPr>
            </w:pPr>
            <w:r>
              <w:rPr>
                <w:rFonts w:hint="eastAsia" w:ascii="宋体" w:hAnsi="宋体" w:eastAsia="宋体" w:cs="宋体"/>
                <w:lang w:val="en-US" w:eastAsia="zh-CN"/>
              </w:rPr>
              <w:t xml:space="preserve">5.2 </w:t>
            </w:r>
            <w:r>
              <w:rPr>
                <w:rFonts w:hint="eastAsia" w:ascii="宋体" w:hAnsi="宋体" w:eastAsia="宋体" w:cs="宋体"/>
              </w:rPr>
              <w:t>投标方独有的捕获专利技术</w:t>
            </w:r>
            <w:r>
              <w:rPr>
                <w:rFonts w:hint="eastAsia" w:ascii="宋体" w:hAnsi="宋体" w:eastAsia="宋体" w:cs="宋体"/>
                <w:lang w:eastAsia="zh-CN"/>
              </w:rPr>
              <w:t>，</w:t>
            </w:r>
            <w:r>
              <w:rPr>
                <w:rFonts w:hint="eastAsia" w:ascii="宋体" w:hAnsi="宋体" w:eastAsia="宋体" w:cs="宋体"/>
              </w:rPr>
              <w:t>检测数据能有效数据需覆盖CDS区及临床参考数据库中有明确致病性的非编码区（内含子及UTR等区域）变异位点，全面覆盖线粒体基因，分析过程中进行性别校验，如果是家系样本进行亲缘关系校验。具有检测基因全长的能力，如DMD、PAH、TSC</w:t>
            </w:r>
            <w:r>
              <w:rPr>
                <w:rFonts w:hint="eastAsia" w:ascii="宋体" w:hAnsi="宋体" w:eastAsia="宋体" w:cs="宋体"/>
              </w:rPr>
              <w:t>1</w:t>
            </w:r>
            <w:r>
              <w:rPr>
                <w:rFonts w:hint="eastAsia" w:ascii="宋体" w:hAnsi="宋体" w:eastAsia="宋体" w:cs="宋体"/>
              </w:rPr>
              <w:t>等。</w:t>
            </w:r>
          </w:p>
          <w:p w14:paraId="559BF90A">
            <w:pPr>
              <w:keepNext w:val="0"/>
              <w:keepLines w:val="0"/>
              <w:pageBreakBefore w:val="0"/>
              <w:numPr>
                <w:ilvl w:val="0"/>
                <w:numId w:val="0"/>
              </w:numPr>
              <w:kinsoku/>
              <w:wordWrap/>
              <w:overflowPunct/>
              <w:topLinePunct w:val="0"/>
              <w:bidi w:val="0"/>
              <w:snapToGrid/>
              <w:spacing w:line="240" w:lineRule="auto"/>
              <w:textAlignment w:val="auto"/>
              <w:rPr>
                <w:rFonts w:hint="eastAsia" w:ascii="宋体" w:hAnsi="宋体" w:eastAsia="宋体" w:cs="宋体"/>
              </w:rPr>
            </w:pPr>
            <w:r>
              <w:rPr>
                <w:rFonts w:hint="eastAsia" w:ascii="宋体" w:hAnsi="宋体" w:eastAsia="宋体" w:cs="宋体"/>
                <w:lang w:val="en-US" w:eastAsia="zh-CN"/>
              </w:rPr>
              <w:t xml:space="preserve">5.3 </w:t>
            </w:r>
            <w:r>
              <w:rPr>
                <w:rFonts w:hint="eastAsia" w:ascii="宋体" w:hAnsi="宋体" w:eastAsia="宋体" w:cs="宋体"/>
              </w:rPr>
              <w:t>投标方应具有大规模的中国人群基因突变位点基因组大数据（至少90万份样本），作为检测结果注释解读的支撑，需提供大数据库说明及承诺函。建立了百万人群</w:t>
            </w:r>
            <w:r>
              <w:rPr>
                <w:rFonts w:hint="eastAsia" w:ascii="宋体" w:hAnsi="宋体" w:eastAsia="宋体" w:cs="宋体"/>
                <w:lang w:eastAsia="zh-CN"/>
              </w:rPr>
              <w:t>、</w:t>
            </w:r>
            <w:r>
              <w:rPr>
                <w:rFonts w:hint="eastAsia" w:ascii="宋体" w:hAnsi="宋体" w:eastAsia="宋体" w:cs="宋体"/>
                <w:lang w:val="en-US" w:eastAsia="zh-CN"/>
              </w:rPr>
              <w:t>40</w:t>
            </w:r>
            <w:r>
              <w:rPr>
                <w:rFonts w:hint="eastAsia" w:ascii="宋体" w:hAnsi="宋体" w:eastAsia="宋体" w:cs="宋体"/>
              </w:rPr>
              <w:t>万</w:t>
            </w:r>
            <w:r>
              <w:rPr>
                <w:rFonts w:hint="eastAsia" w:ascii="宋体" w:hAnsi="宋体" w:eastAsia="宋体" w:cs="宋体"/>
                <w:lang w:eastAsia="zh-CN"/>
              </w:rPr>
              <w:t>+</w:t>
            </w:r>
            <w:r>
              <w:rPr>
                <w:rFonts w:hint="eastAsia" w:ascii="宋体" w:hAnsi="宋体" w:eastAsia="宋体" w:cs="宋体"/>
              </w:rPr>
              <w:t>遗传病病例</w:t>
            </w:r>
            <w:r>
              <w:rPr>
                <w:rFonts w:hint="eastAsia" w:ascii="宋体" w:hAnsi="宋体" w:eastAsia="宋体" w:cs="宋体"/>
                <w:lang w:eastAsia="zh-CN"/>
              </w:rPr>
              <w:t>数据库</w:t>
            </w:r>
            <w:r>
              <w:rPr>
                <w:rFonts w:hint="eastAsia" w:ascii="宋体" w:hAnsi="宋体" w:eastAsia="宋体" w:cs="宋体"/>
              </w:rPr>
              <w:t>的云平台及相关遗传病诊断体系，为出生缺陷诊断建</w:t>
            </w:r>
            <w:r>
              <w:rPr>
                <w:rFonts w:hint="eastAsia" w:ascii="宋体" w:hAnsi="宋体" w:eastAsia="宋体" w:cs="宋体"/>
                <w:lang w:eastAsia="zh-CN"/>
              </w:rPr>
              <w:t>立了</w:t>
            </w:r>
            <w:r>
              <w:rPr>
                <w:rFonts w:hint="eastAsia" w:ascii="宋体" w:hAnsi="宋体" w:eastAsia="宋体" w:cs="宋体"/>
              </w:rPr>
              <w:t>丰富的临床数据资源基础，可实现资源系统化管理、信息交互式共享、数据</w:t>
            </w:r>
            <w:r>
              <w:rPr>
                <w:rFonts w:hint="eastAsia" w:ascii="宋体" w:hAnsi="宋体" w:eastAsia="宋体" w:cs="宋体"/>
                <w:lang w:eastAsia="zh-CN"/>
              </w:rPr>
              <w:t>深度</w:t>
            </w:r>
            <w:r>
              <w:rPr>
                <w:rFonts w:hint="eastAsia" w:ascii="宋体" w:hAnsi="宋体" w:eastAsia="宋体" w:cs="宋体"/>
              </w:rPr>
              <w:t>整合。</w:t>
            </w:r>
          </w:p>
          <w:p w14:paraId="5A644692">
            <w:pPr>
              <w:keepNext w:val="0"/>
              <w:keepLines w:val="0"/>
              <w:pageBreakBefore w:val="0"/>
              <w:kinsoku/>
              <w:wordWrap/>
              <w:overflowPunct/>
              <w:topLinePunct w:val="0"/>
              <w:bidi w:val="0"/>
              <w:snapToGrid/>
              <w:spacing w:line="240" w:lineRule="auto"/>
              <w:textAlignment w:val="auto"/>
              <w:rPr>
                <w:rFonts w:hint="eastAsia" w:ascii="宋体" w:hAnsi="宋体" w:eastAsia="宋体" w:cs="宋体"/>
                <w:lang w:val="zh-CN" w:eastAsia="zh-CN"/>
              </w:rPr>
            </w:pPr>
            <w:r>
              <w:rPr>
                <w:rFonts w:hint="eastAsia" w:ascii="宋体" w:hAnsi="宋体" w:eastAsia="宋体" w:cs="宋体"/>
                <w:lang w:val="en-US" w:eastAsia="zh-CN"/>
              </w:rPr>
              <w:t xml:space="preserve">5.4 </w:t>
            </w:r>
            <w:r>
              <w:rPr>
                <w:rFonts w:hint="eastAsia" w:ascii="宋体" w:hAnsi="宋体" w:eastAsia="宋体" w:cs="宋体"/>
                <w:lang w:val="zh-CN" w:eastAsia="zh-CN"/>
              </w:rPr>
              <w:t>基于大样本智能算法的致病位点评分筛选系统—打分排序系统（包含生物学打分+ 临床打分；带临床表型树聚类；支持导入式通路基因，进行通路基因变异位点筛选分析；所有检测方案可以分析SNV和Indel及单基因的外显子缺失重复变异。</w:t>
            </w:r>
          </w:p>
          <w:p w14:paraId="2CF876AF">
            <w:pPr>
              <w:pStyle w:val="2"/>
              <w:keepNext w:val="0"/>
              <w:keepLines w:val="0"/>
              <w:pageBreakBefore w:val="0"/>
              <w:kinsoku/>
              <w:wordWrap/>
              <w:overflowPunct/>
              <w:topLinePunct w:val="0"/>
              <w:bidi w:val="0"/>
              <w:snapToGrid/>
              <w:spacing w:line="240" w:lineRule="auto"/>
              <w:ind w:left="0" w:leftChars="0" w:firstLine="0" w:firstLineChars="0"/>
              <w:textAlignment w:val="auto"/>
              <w:rPr>
                <w:rFonts w:hint="eastAsia" w:ascii="宋体" w:hAnsi="宋体" w:eastAsia="宋体" w:cs="宋体"/>
                <w:b/>
                <w:bCs/>
              </w:rPr>
            </w:pPr>
            <w:r>
              <w:rPr>
                <w:rFonts w:hint="eastAsia" w:ascii="宋体" w:hAnsi="宋体" w:eastAsia="宋体" w:cs="宋体"/>
                <w:b/>
                <w:bCs/>
                <w:lang w:val="en-US" w:eastAsia="zh-CN"/>
              </w:rPr>
              <w:t>6.</w:t>
            </w:r>
            <w:r>
              <w:rPr>
                <w:rFonts w:hint="eastAsia" w:ascii="宋体" w:hAnsi="宋体" w:eastAsia="宋体" w:cs="宋体"/>
                <w:b/>
                <w:bCs/>
              </w:rPr>
              <w:t>质控要求</w:t>
            </w:r>
          </w:p>
          <w:p w14:paraId="07E5490D">
            <w:pPr>
              <w:keepNext w:val="0"/>
              <w:keepLines w:val="0"/>
              <w:pageBreakBefore w:val="0"/>
              <w:numPr>
                <w:ilvl w:val="0"/>
                <w:numId w:val="0"/>
              </w:numPr>
              <w:kinsoku/>
              <w:wordWrap/>
              <w:overflowPunct/>
              <w:topLinePunct w:val="0"/>
              <w:bidi w:val="0"/>
              <w:snapToGrid/>
              <w:spacing w:line="240" w:lineRule="auto"/>
              <w:jc w:val="left"/>
              <w:textAlignment w:val="auto"/>
              <w:rPr>
                <w:rFonts w:hint="eastAsia" w:ascii="宋体" w:hAnsi="宋体" w:eastAsia="宋体" w:cs="宋体"/>
                <w:lang w:val="zh-CN"/>
              </w:rPr>
            </w:pPr>
            <w:r>
              <w:rPr>
                <w:rFonts w:hint="eastAsia" w:ascii="宋体" w:hAnsi="宋体" w:eastAsia="宋体" w:cs="宋体"/>
                <w:lang w:val="en-US" w:eastAsia="zh-CN"/>
              </w:rPr>
              <w:t xml:space="preserve">6.1 </w:t>
            </w:r>
            <w:r>
              <w:rPr>
                <w:rFonts w:hint="eastAsia" w:ascii="宋体" w:hAnsi="宋体" w:eastAsia="宋体" w:cs="宋体"/>
                <w:lang w:val="zh-CN" w:eastAsia="zh-CN"/>
              </w:rPr>
              <w:t>投标方在项目的整个检测流程中有明确、详细、可行、合理的质控方案和质控指标，包括样本接收、DNA样本质量核查、核查完整记录等。</w:t>
            </w:r>
          </w:p>
          <w:p w14:paraId="05A2C368">
            <w:pPr>
              <w:keepNext w:val="0"/>
              <w:keepLines w:val="0"/>
              <w:pageBreakBefore w:val="0"/>
              <w:numPr>
                <w:ilvl w:val="0"/>
                <w:numId w:val="0"/>
              </w:numPr>
              <w:kinsoku/>
              <w:wordWrap/>
              <w:overflowPunct/>
              <w:topLinePunct w:val="0"/>
              <w:bidi w:val="0"/>
              <w:snapToGrid/>
              <w:spacing w:line="240" w:lineRule="auto"/>
              <w:textAlignment w:val="auto"/>
              <w:rPr>
                <w:rFonts w:hint="eastAsia" w:ascii="宋体" w:hAnsi="宋体" w:eastAsia="宋体" w:cs="宋体"/>
                <w:lang w:val="zh-CN"/>
              </w:rPr>
            </w:pPr>
            <w:r>
              <w:rPr>
                <w:rFonts w:hint="eastAsia" w:ascii="宋体" w:hAnsi="宋体" w:eastAsia="宋体" w:cs="宋体"/>
                <w:lang w:val="en-US" w:eastAsia="zh-CN"/>
              </w:rPr>
              <w:t xml:space="preserve">6.2 </w:t>
            </w:r>
            <w:r>
              <w:rPr>
                <w:rFonts w:hint="eastAsia" w:ascii="宋体" w:hAnsi="宋体" w:eastAsia="宋体" w:cs="宋体"/>
                <w:lang w:val="zh-CN"/>
              </w:rPr>
              <w:t>投标方</w:t>
            </w:r>
            <w:r>
              <w:rPr>
                <w:rFonts w:hint="eastAsia" w:ascii="宋体" w:hAnsi="宋体" w:eastAsia="宋体" w:cs="宋体"/>
              </w:rPr>
              <w:t>拥有CAP，15189质量双认证，完备的室内质控体系等实验室质量认证</w:t>
            </w:r>
            <w:r>
              <w:rPr>
                <w:rFonts w:hint="eastAsia" w:ascii="宋体" w:hAnsi="宋体" w:eastAsia="宋体" w:cs="宋体"/>
                <w:lang w:eastAsia="zh-CN"/>
              </w:rPr>
              <w:t>。</w:t>
            </w:r>
          </w:p>
          <w:p w14:paraId="527060E5">
            <w:pPr>
              <w:keepNext w:val="0"/>
              <w:keepLines w:val="0"/>
              <w:pageBreakBefore w:val="0"/>
              <w:numPr>
                <w:ilvl w:val="0"/>
                <w:numId w:val="0"/>
              </w:numPr>
              <w:kinsoku/>
              <w:wordWrap/>
              <w:overflowPunct/>
              <w:topLinePunct w:val="0"/>
              <w:bidi w:val="0"/>
              <w:snapToGrid/>
              <w:spacing w:line="240" w:lineRule="auto"/>
              <w:textAlignment w:val="auto"/>
              <w:rPr>
                <w:rFonts w:hint="eastAsia" w:ascii="宋体" w:hAnsi="宋体" w:eastAsia="宋体" w:cs="宋体"/>
                <w:lang w:val="zh-CN"/>
              </w:rPr>
            </w:pPr>
            <w:r>
              <w:rPr>
                <w:rFonts w:hint="eastAsia" w:ascii="宋体" w:hAnsi="宋体" w:eastAsia="宋体" w:cs="宋体"/>
                <w:lang w:val="en-US" w:eastAsia="zh-CN"/>
              </w:rPr>
              <w:t xml:space="preserve">6.3 </w:t>
            </w:r>
            <w:r>
              <w:rPr>
                <w:rFonts w:hint="eastAsia" w:ascii="宋体" w:hAnsi="宋体" w:eastAsia="宋体" w:cs="宋体"/>
                <w:lang w:val="zh-CN"/>
              </w:rPr>
              <w:t>投标方</w:t>
            </w:r>
            <w:r>
              <w:rPr>
                <w:rFonts w:hint="eastAsia" w:ascii="宋体" w:hAnsi="宋体" w:eastAsia="宋体" w:cs="宋体"/>
              </w:rPr>
              <w:t>应</w:t>
            </w:r>
            <w:r>
              <w:rPr>
                <w:rFonts w:hint="eastAsia" w:ascii="宋体" w:hAnsi="宋体" w:eastAsia="宋体" w:cs="宋体"/>
                <w:lang w:val="zh-CN"/>
              </w:rPr>
              <w:t>已完成3000例以上该项目的临床检测及数据分析，不包含科研项目，并提供书面证明；需提供与其他医院</w:t>
            </w:r>
            <w:r>
              <w:rPr>
                <w:rFonts w:hint="eastAsia" w:ascii="宋体" w:hAnsi="宋体" w:eastAsia="宋体" w:cs="宋体"/>
              </w:rPr>
              <w:t>进行该项目</w:t>
            </w:r>
            <w:r>
              <w:rPr>
                <w:rFonts w:hint="eastAsia" w:ascii="宋体" w:hAnsi="宋体" w:eastAsia="宋体" w:cs="宋体"/>
                <w:lang w:val="zh-CN"/>
              </w:rPr>
              <w:t>合作的书面证明及真实报告范例。</w:t>
            </w:r>
            <w:r>
              <w:rPr>
                <w:rFonts w:hint="eastAsia" w:ascii="宋体" w:hAnsi="宋体" w:eastAsia="宋体" w:cs="宋体"/>
              </w:rPr>
              <w:t>并</w:t>
            </w:r>
            <w:r>
              <w:rPr>
                <w:rFonts w:hint="eastAsia" w:ascii="宋体" w:hAnsi="宋体" w:eastAsia="宋体" w:cs="宋体"/>
                <w:lang w:eastAsia="zh-CN"/>
              </w:rPr>
              <w:t>与</w:t>
            </w:r>
            <w:r>
              <w:rPr>
                <w:rFonts w:hint="eastAsia" w:ascii="宋体" w:hAnsi="宋体" w:eastAsia="宋体" w:cs="宋体"/>
              </w:rPr>
              <w:t>全国多家医院及妇幼保健院进行了深度合作和入院。</w:t>
            </w:r>
          </w:p>
          <w:p w14:paraId="62E1C76C">
            <w:pPr>
              <w:keepNext w:val="0"/>
              <w:keepLines w:val="0"/>
              <w:pageBreakBefore w:val="0"/>
              <w:kinsoku/>
              <w:wordWrap/>
              <w:overflowPunct/>
              <w:topLinePunct w:val="0"/>
              <w:bidi w:val="0"/>
              <w:snapToGrid/>
              <w:spacing w:line="240" w:lineRule="auto"/>
              <w:textAlignment w:val="auto"/>
              <w:rPr>
                <w:rFonts w:hint="eastAsia" w:ascii="宋体" w:hAnsi="宋体" w:eastAsia="宋体" w:cs="宋体"/>
                <w:lang w:val="zh-CN"/>
              </w:rPr>
            </w:pPr>
            <w:r>
              <w:rPr>
                <w:rFonts w:hint="eastAsia" w:ascii="宋体" w:hAnsi="宋体" w:eastAsia="宋体" w:cs="宋体"/>
                <w:lang w:val="en-US" w:eastAsia="zh-CN"/>
              </w:rPr>
              <w:t xml:space="preserve">6.4 </w:t>
            </w:r>
            <w:r>
              <w:rPr>
                <w:rFonts w:hint="eastAsia" w:ascii="宋体" w:hAnsi="宋体" w:eastAsia="宋体" w:cs="宋体"/>
                <w:lang w:val="zh-CN"/>
              </w:rPr>
              <w:t>投标方</w:t>
            </w:r>
            <w:r>
              <w:rPr>
                <w:rFonts w:hint="eastAsia" w:ascii="宋体" w:hAnsi="宋体" w:eastAsia="宋体" w:cs="宋体"/>
              </w:rPr>
              <w:t>应提供</w:t>
            </w:r>
            <w:r>
              <w:rPr>
                <w:rFonts w:hint="eastAsia" w:ascii="宋体" w:hAnsi="宋体" w:eastAsia="宋体" w:cs="宋体"/>
                <w:lang w:val="zh-CN"/>
              </w:rPr>
              <w:t>检测质量管理制度（执行标准化操作流程，进行质量检查和内部审核，参加室间质评等）和信息安全管理（内部授权管理制度，保护患者的个人隐私和信息安全）制度。</w:t>
            </w:r>
          </w:p>
          <w:p w14:paraId="2AD11E81">
            <w:pPr>
              <w:pStyle w:val="2"/>
              <w:keepNext w:val="0"/>
              <w:keepLines w:val="0"/>
              <w:pageBreakBefore w:val="0"/>
              <w:kinsoku/>
              <w:wordWrap/>
              <w:overflowPunct/>
              <w:topLinePunct w:val="0"/>
              <w:bidi w:val="0"/>
              <w:snapToGrid/>
              <w:spacing w:line="240" w:lineRule="auto"/>
              <w:ind w:left="0" w:leftChars="0" w:firstLine="0" w:firstLineChars="0"/>
              <w:textAlignment w:val="auto"/>
              <w:rPr>
                <w:rFonts w:hint="eastAsia" w:ascii="宋体" w:hAnsi="宋体" w:eastAsia="宋体" w:cs="宋体"/>
                <w:b/>
                <w:bCs/>
              </w:rPr>
            </w:pPr>
            <w:r>
              <w:rPr>
                <w:rFonts w:hint="eastAsia" w:ascii="宋体" w:hAnsi="宋体" w:eastAsia="宋体" w:cs="宋体"/>
                <w:b/>
                <w:bCs/>
                <w:lang w:val="en-US" w:eastAsia="zh-CN"/>
              </w:rPr>
              <w:t>7.</w:t>
            </w:r>
            <w:r>
              <w:rPr>
                <w:rFonts w:hint="eastAsia" w:ascii="宋体" w:hAnsi="宋体" w:eastAsia="宋体" w:cs="宋体"/>
                <w:b/>
                <w:bCs/>
              </w:rPr>
              <w:t>技术服务能力要求</w:t>
            </w:r>
          </w:p>
          <w:p w14:paraId="0A7A7A60">
            <w:pPr>
              <w:keepNext w:val="0"/>
              <w:keepLines w:val="0"/>
              <w:pageBreakBefore w:val="0"/>
              <w:numPr>
                <w:ilvl w:val="0"/>
                <w:numId w:val="0"/>
              </w:numPr>
              <w:kinsoku/>
              <w:wordWrap/>
              <w:overflowPunct/>
              <w:topLinePunct w:val="0"/>
              <w:bidi w:val="0"/>
              <w:snapToGrid/>
              <w:spacing w:line="240" w:lineRule="auto"/>
              <w:textAlignment w:val="auto"/>
              <w:rPr>
                <w:rFonts w:hint="eastAsia" w:ascii="宋体" w:hAnsi="宋体" w:eastAsia="宋体" w:cs="宋体"/>
                <w:lang w:val="zh-CN"/>
              </w:rPr>
            </w:pPr>
            <w:r>
              <w:rPr>
                <w:rFonts w:hint="eastAsia" w:ascii="宋体" w:hAnsi="宋体" w:eastAsia="宋体" w:cs="宋体"/>
                <w:lang w:val="en-US" w:eastAsia="zh-CN"/>
              </w:rPr>
              <w:t xml:space="preserve">7.1 </w:t>
            </w:r>
            <w:r>
              <w:rPr>
                <w:rFonts w:hint="eastAsia" w:ascii="宋体" w:hAnsi="宋体" w:eastAsia="宋体" w:cs="宋体"/>
                <w:lang w:val="zh-CN"/>
              </w:rPr>
              <w:t>投标方</w:t>
            </w:r>
            <w:r>
              <w:rPr>
                <w:rFonts w:hint="eastAsia" w:ascii="宋体" w:hAnsi="宋体" w:eastAsia="宋体" w:cs="宋体"/>
              </w:rPr>
              <w:t>对采购方</w:t>
            </w:r>
            <w:r>
              <w:rPr>
                <w:rFonts w:hint="eastAsia" w:ascii="宋体" w:hAnsi="宋体" w:eastAsia="宋体" w:cs="宋体"/>
                <w:lang w:val="zh-CN"/>
              </w:rPr>
              <w:t>任何硬件及软件问题需2小时内响应，48小时内上门维修；</w:t>
            </w:r>
          </w:p>
          <w:p w14:paraId="14D6E330">
            <w:pPr>
              <w:keepNext w:val="0"/>
              <w:keepLines w:val="0"/>
              <w:pageBreakBefore w:val="0"/>
              <w:kinsoku/>
              <w:wordWrap/>
              <w:overflowPunct/>
              <w:topLinePunct w:val="0"/>
              <w:bidi w:val="0"/>
              <w:snapToGrid/>
              <w:spacing w:line="240" w:lineRule="auto"/>
              <w:textAlignment w:val="auto"/>
              <w:rPr>
                <w:rFonts w:hint="eastAsia" w:ascii="宋体" w:hAnsi="宋体" w:eastAsia="宋体" w:cs="宋体"/>
                <w:lang w:val="zh-CN"/>
              </w:rPr>
            </w:pPr>
            <w:r>
              <w:rPr>
                <w:rFonts w:hint="eastAsia" w:ascii="宋体" w:hAnsi="宋体" w:eastAsia="宋体" w:cs="宋体"/>
                <w:lang w:val="en-US" w:eastAsia="zh-CN"/>
              </w:rPr>
              <w:t xml:space="preserve">7.2 </w:t>
            </w:r>
            <w:r>
              <w:rPr>
                <w:rFonts w:hint="eastAsia" w:ascii="宋体" w:hAnsi="宋体" w:eastAsia="宋体" w:cs="宋体"/>
                <w:lang w:val="zh-CN"/>
              </w:rPr>
              <w:t>投标方</w:t>
            </w:r>
            <w:r>
              <w:rPr>
                <w:rFonts w:hint="eastAsia" w:ascii="宋体" w:hAnsi="宋体" w:eastAsia="宋体" w:cs="宋体"/>
              </w:rPr>
              <w:t>对采购方</w:t>
            </w:r>
            <w:r>
              <w:rPr>
                <w:rFonts w:hint="eastAsia" w:ascii="宋体" w:hAnsi="宋体" w:eastAsia="宋体" w:cs="宋体"/>
                <w:lang w:val="zh-CN"/>
              </w:rPr>
              <w:t>进行</w:t>
            </w:r>
            <w:r>
              <w:rPr>
                <w:rFonts w:hint="eastAsia" w:ascii="宋体" w:hAnsi="宋体" w:eastAsia="宋体" w:cs="宋体"/>
              </w:rPr>
              <w:t>的</w:t>
            </w:r>
            <w:r>
              <w:rPr>
                <w:rFonts w:hint="eastAsia" w:ascii="宋体" w:hAnsi="宋体" w:eastAsia="宋体" w:cs="宋体"/>
                <w:lang w:val="zh-CN"/>
              </w:rPr>
              <w:t>相关培训（生物信息学分析、IT常见问题处理、临床分析等）及投标方后期在本地对采购方的技术支持、维护等，采购方不额外支付任何费用。</w:t>
            </w:r>
          </w:p>
          <w:p w14:paraId="687E4F7B">
            <w:pPr>
              <w:pStyle w:val="2"/>
              <w:keepNext w:val="0"/>
              <w:keepLines w:val="0"/>
              <w:pageBreakBefore w:val="0"/>
              <w:kinsoku/>
              <w:wordWrap/>
              <w:overflowPunct/>
              <w:topLinePunct w:val="0"/>
              <w:bidi w:val="0"/>
              <w:snapToGrid/>
              <w:spacing w:line="240" w:lineRule="auto"/>
              <w:ind w:left="0" w:leftChars="0" w:firstLine="0" w:firstLineChars="0"/>
              <w:textAlignment w:val="auto"/>
              <w:rPr>
                <w:rFonts w:hint="eastAsia" w:ascii="宋体" w:hAnsi="宋体" w:eastAsia="宋体" w:cs="宋体"/>
                <w:b/>
                <w:bCs/>
              </w:rPr>
            </w:pPr>
            <w:r>
              <w:rPr>
                <w:rFonts w:hint="eastAsia" w:ascii="宋体" w:hAnsi="宋体" w:eastAsia="宋体" w:cs="宋体"/>
                <w:b/>
                <w:bCs/>
                <w:lang w:val="en-US" w:eastAsia="zh-CN"/>
              </w:rPr>
              <w:t>8.</w:t>
            </w:r>
            <w:r>
              <w:rPr>
                <w:rFonts w:hint="eastAsia" w:ascii="宋体" w:hAnsi="宋体" w:eastAsia="宋体" w:cs="宋体"/>
                <w:b/>
                <w:bCs/>
              </w:rPr>
              <w:t>其他</w:t>
            </w:r>
          </w:p>
          <w:p w14:paraId="47AD80C0">
            <w:pPr>
              <w:keepNext w:val="0"/>
              <w:keepLines w:val="0"/>
              <w:pageBreakBefore w:val="0"/>
              <w:numPr>
                <w:ilvl w:val="0"/>
                <w:numId w:val="0"/>
              </w:numPr>
              <w:kinsoku/>
              <w:wordWrap/>
              <w:overflowPunct/>
              <w:topLinePunct w:val="0"/>
              <w:bidi w:val="0"/>
              <w:snapToGrid/>
              <w:spacing w:line="240" w:lineRule="auto"/>
              <w:textAlignment w:val="auto"/>
              <w:rPr>
                <w:rFonts w:hint="eastAsia" w:ascii="宋体" w:hAnsi="宋体" w:eastAsia="宋体" w:cs="宋体"/>
                <w:lang w:val="zh-CN"/>
              </w:rPr>
            </w:pPr>
            <w:r>
              <w:rPr>
                <w:rFonts w:hint="eastAsia" w:ascii="宋体" w:hAnsi="宋体" w:eastAsia="宋体" w:cs="宋体"/>
                <w:b w:val="0"/>
                <w:bCs w:val="0"/>
                <w:lang w:val="en-US" w:eastAsia="zh-CN"/>
              </w:rPr>
              <w:t xml:space="preserve">8.1 </w:t>
            </w:r>
            <w:r>
              <w:rPr>
                <w:rFonts w:hint="eastAsia" w:ascii="宋体" w:hAnsi="宋体" w:eastAsia="宋体" w:cs="宋体"/>
              </w:rPr>
              <w:t>投标方应为</w:t>
            </w:r>
            <w:r>
              <w:rPr>
                <w:rFonts w:hint="eastAsia" w:ascii="宋体" w:hAnsi="宋体" w:eastAsia="宋体" w:cs="宋体"/>
                <w:lang w:val="zh-CN"/>
              </w:rPr>
              <w:t>检测数据提供为期</w:t>
            </w:r>
            <w:r>
              <w:rPr>
                <w:rFonts w:hint="eastAsia" w:ascii="宋体" w:hAnsi="宋体" w:eastAsia="宋体" w:cs="宋体"/>
              </w:rPr>
              <w:t>两</w:t>
            </w:r>
            <w:r>
              <w:rPr>
                <w:rFonts w:hint="eastAsia" w:ascii="宋体" w:hAnsi="宋体" w:eastAsia="宋体" w:cs="宋体"/>
                <w:lang w:val="zh-CN"/>
              </w:rPr>
              <w:t>年</w:t>
            </w:r>
            <w:r>
              <w:rPr>
                <w:rFonts w:hint="eastAsia" w:ascii="宋体" w:hAnsi="宋体" w:eastAsia="宋体" w:cs="宋体"/>
              </w:rPr>
              <w:t>两次</w:t>
            </w:r>
            <w:r>
              <w:rPr>
                <w:rFonts w:hint="eastAsia" w:ascii="宋体" w:hAnsi="宋体" w:eastAsia="宋体" w:cs="宋体"/>
                <w:lang w:val="zh-CN"/>
              </w:rPr>
              <w:t>以内的免费再分析服务。</w:t>
            </w:r>
          </w:p>
          <w:p w14:paraId="5DFE77DE">
            <w:pPr>
              <w:keepNext w:val="0"/>
              <w:keepLines w:val="0"/>
              <w:pageBreakBefore w:val="0"/>
              <w:kinsoku/>
              <w:wordWrap/>
              <w:overflowPunct/>
              <w:topLinePunct w:val="0"/>
              <w:bidi w:val="0"/>
              <w:snapToGrid/>
              <w:spacing w:line="240" w:lineRule="auto"/>
              <w:textAlignment w:val="auto"/>
              <w:rPr>
                <w:rFonts w:hint="eastAsia" w:ascii="宋体" w:hAnsi="宋体" w:eastAsia="宋体" w:cs="宋体"/>
                <w:lang w:val="en-US" w:eastAsia="zh-CN"/>
              </w:rPr>
            </w:pPr>
            <w:r>
              <w:rPr>
                <w:rFonts w:hint="eastAsia" w:ascii="宋体" w:hAnsi="宋体" w:eastAsia="宋体" w:cs="宋体"/>
                <w:b w:val="0"/>
                <w:bCs w:val="0"/>
                <w:lang w:val="en-US" w:eastAsia="zh-CN"/>
              </w:rPr>
              <w:t>8.2</w:t>
            </w:r>
            <w:r>
              <w:rPr>
                <w:rFonts w:hint="eastAsia" w:ascii="宋体" w:hAnsi="宋体" w:eastAsia="宋体" w:cs="宋体"/>
                <w:lang w:val="en-US" w:eastAsia="zh-CN"/>
              </w:rPr>
              <w:t xml:space="preserve"> </w:t>
            </w:r>
            <w:r>
              <w:rPr>
                <w:rFonts w:hint="eastAsia" w:ascii="宋体" w:hAnsi="宋体" w:eastAsia="宋体" w:cs="宋体"/>
                <w:lang w:val="zh-CN"/>
              </w:rPr>
              <w:t>投标方需提供注明“中标后若达不到响应文件要求的技术标准，采购方有权取消中标资格，并</w:t>
            </w:r>
            <w:r>
              <w:rPr>
                <w:rFonts w:hint="eastAsia" w:ascii="宋体" w:hAnsi="宋体" w:eastAsia="宋体" w:cs="宋体"/>
              </w:rPr>
              <w:t>由投标方</w:t>
            </w:r>
            <w:r>
              <w:rPr>
                <w:rFonts w:hint="eastAsia" w:ascii="宋体" w:hAnsi="宋体" w:eastAsia="宋体" w:cs="宋体"/>
                <w:lang w:val="zh-CN"/>
              </w:rPr>
              <w:t>承担违约责任”</w:t>
            </w:r>
            <w:r>
              <w:rPr>
                <w:rFonts w:hint="eastAsia" w:ascii="宋体" w:hAnsi="宋体" w:eastAsia="宋体" w:cs="宋体"/>
              </w:rPr>
              <w:t>的承诺书</w:t>
            </w:r>
            <w:r>
              <w:rPr>
                <w:rFonts w:hint="eastAsia" w:ascii="宋体" w:hAnsi="宋体" w:eastAsia="宋体" w:cs="宋体"/>
                <w:lang w:val="zh-CN"/>
              </w:rPr>
              <w:t>。</w:t>
            </w:r>
          </w:p>
        </w:tc>
      </w:tr>
    </w:tbl>
    <w:p w14:paraId="0769E21A">
      <w:pPr>
        <w:keepNext w:val="0"/>
        <w:keepLines w:val="0"/>
        <w:pageBreakBefore w:val="0"/>
        <w:kinsoku/>
        <w:wordWrap/>
        <w:overflowPunct/>
        <w:topLinePunct w:val="0"/>
        <w:bidi w:val="0"/>
        <w:snapToGrid/>
        <w:spacing w:line="240" w:lineRule="auto"/>
        <w:textAlignment w:val="auto"/>
        <w:rPr>
          <w:rFonts w:hint="eastAsia" w:ascii="宋体" w:hAnsi="宋体" w:eastAsia="宋体" w:cs="宋体"/>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decorative"/>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altName w:val="Wingdings"/>
    <w:panose1 w:val="05020102010507070707"/>
    <w:charset w:val="02"/>
    <w:family w:val="roman"/>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C75B9B"/>
    <w:multiLevelType w:val="singleLevel"/>
    <w:tmpl w:val="1CC75B9B"/>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724C04"/>
    <w:rsid w:val="08FA39D8"/>
    <w:rsid w:val="0C214F8D"/>
    <w:rsid w:val="0FBB63D3"/>
    <w:rsid w:val="305B2034"/>
    <w:rsid w:val="52F65EE9"/>
    <w:rsid w:val="57224D1B"/>
    <w:rsid w:val="60575573"/>
    <w:rsid w:val="7A724C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9"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lock Text"/>
    <w:basedOn w:val="1"/>
    <w:next w:val="1"/>
    <w:unhideWhenUsed/>
    <w:qFormat/>
    <w:uiPriority w:val="99"/>
    <w:pPr>
      <w:spacing w:after="120"/>
      <w:ind w:left="1440" w:leftChars="700" w:right="1440" w:rightChars="700"/>
    </w:pPr>
  </w:style>
  <w:style w:type="character" w:styleId="5">
    <w:name w:val="annotation reference"/>
    <w:unhideWhenUsed/>
    <w:qFormat/>
    <w:uiPriority w:val="99"/>
    <w:rPr>
      <w:sz w:val="21"/>
      <w:szCs w:val="21"/>
    </w:rPr>
  </w:style>
  <w:style w:type="paragraph" w:customStyle="1" w:styleId="6">
    <w:name w:val="null3"/>
    <w:hidden/>
    <w:qFormat/>
    <w:uiPriority w:val="0"/>
    <w:rPr>
      <w:rFonts w:hint="eastAsia" w:asciiTheme="minorHAnsi" w:hAnsiTheme="minorHAnsi" w:eastAsiaTheme="minorEastAsia" w:cstheme="minorBidi"/>
      <w:lang w:val="en-US" w:eastAsia="zh-Hans"/>
    </w:rPr>
  </w:style>
  <w:style w:type="paragraph" w:customStyle="1" w:styleId="7">
    <w:name w:val="List Paragraph2"/>
    <w:basedOn w:val="1"/>
    <w:qFormat/>
    <w:uiPriority w:val="34"/>
    <w:pPr>
      <w:widowControl/>
      <w:spacing w:line="240" w:lineRule="auto"/>
      <w:ind w:left="0" w:firstLine="420" w:firstLineChars="200"/>
      <w:jc w:val="left"/>
    </w:pPr>
    <w:rPr>
      <w:rFonts w:ascii="Times New Roman" w:hAnsi="Times New Roman"/>
      <w:kern w:val="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f89167e0-7dd4-4a19-b749-59c65a019459</errorID>
      <errorWord>)</errorWord>
      <group>L1_Format</group>
      <groupName>格式问题</groupName>
      <ability>L2_HalfPunc_CN</ability>
      <abilityName>全半角问题</abilityName>
      <candidateList>
        <item>）</item>
      </candidateList>
      <explain>文本全半角错误。</explain>
      <paraID>756EF93D</paraID>
      <start>56</start>
      <end>57</end>
      <status>modified</status>
      <modifiedWord>）</modifiedWord>
      <trackRevisions>false</trackRevisions>
    </reviewItem>
    <reviewItem>
      <errorID>003a104c-2758-4813-8379-ae435832031e</errorID>
      <errorWord>结节硬化症</errorWord>
      <group>L1_Knowledge</group>
      <groupName>知识性问题</groupName>
      <ability>L2_Knowledge</ability>
      <abilityName>其他知识</abilityName>
      <candidateList>
        <item>结节性硬化症</item>
      </candidateList>
      <explain/>
      <paraID>756EF93D</paraID>
      <start>104</start>
      <end>109</end>
      <status>ignored</status>
      <modifiedWord/>
      <trackRevisions>false</trackRevisions>
    </reviewItem>
    <reviewItem>
      <errorID>e57f06f3-4ff8-4188-80ed-ec4abe32f20c</errorID>
      <errorWord>。</errorWord>
      <group>L1_Punc</group>
      <groupName>标点问题</groupName>
      <ability>L2_Punc_CN</ability>
      <abilityName>标点符号问题</abilityName>
      <candidateList>
        <item/>
      </candidateList>
      <explain/>
      <paraID>4273C21C</paraID>
      <start>7</start>
      <end>7</end>
      <status>modified</status>
      <modifiedWord/>
      <trackRevisions>false</trackRevisions>
    </reviewItem>
    <reviewItem>
      <errorID>77e59798-6d1b-4d61-bf54-a2f2210ee971</errorID>
      <errorWord>,</errorWord>
      <group>L1_Punc</group>
      <groupName>标点问题</groupName>
      <ability>L2_Punc_CN</ability>
      <abilityName>标点符号问题</abilityName>
      <candidateList>
        <item>，</item>
      </candidateList>
      <explain/>
      <paraID>2CF5B5F7</paraID>
      <start>11</start>
      <end>12</end>
      <status>modified</status>
      <modifiedWord>，</modifiedWord>
      <trackRevisions>false</trackRevisions>
    </reviewItem>
    <reviewItem>
      <errorID>698925de-9f55-4906-a4e9-3c85b75c9260</errorID>
      <errorWord>，</errorWord>
      <group>L1_Punc</group>
      <groupName>标点问题</groupName>
      <ability>L2_Punc_CN</ability>
      <abilityName>标点符号问题</abilityName>
      <candidateList>
        <item>。</item>
      </candidateList>
      <explain/>
      <paraID>2CF5B5F7</paraID>
      <start>26</start>
      <end>27</end>
      <status>modified</status>
      <modifiedWord>。</modifiedWord>
      <trackRevisions>false</trackRevisions>
    </reviewItem>
    <reviewItem>
      <errorID>fdadfadb-3b0a-4ef7-b6e2-9b0ad10fd486</errorID>
      <errorWord>、</errorWord>
      <group>L1_Punc</group>
      <groupName>标点问题</groupName>
      <ability>L2_Punc_CN</ability>
      <abilityName>标点符号问题</abilityName>
      <candidateList>
        <item>，</item>
      </candidateList>
      <explain/>
      <paraID>2CF5B5F7</paraID>
      <start>48</start>
      <end>49</end>
      <status>modified</status>
      <modifiedWord>，</modifiedWord>
      <trackRevisions>false</trackRevisions>
    </reviewItem>
    <reviewItem>
      <errorID>8e3cd1d8-910d-4087-afc1-6629e53e123d</errorID>
      <errorWord>以及</errorWord>
      <group>L1_Word</group>
      <groupName>字词问题</groupName>
      <ability>L2_Typo</ability>
      <abilityName>字词错误</abilityName>
      <candidateList>
        <item>并</item>
      </candidateList>
      <explain/>
      <paraID>2CF5B5F7</paraID>
      <start>81</start>
      <end>82</end>
      <status>modified</status>
      <modifiedWord>并</modifiedWord>
      <trackRevisions>false</trackRevisions>
    </reviewItem>
    <reviewItem>
      <errorID>80c9c168-4074-4762-afa0-fb90693dd7ae</errorID>
      <errorWord>(</errorWord>
      <group>L1_Format</group>
      <groupName>格式问题</groupName>
      <ability>L2_HalfPunc_CN</ability>
      <abilityName>全半角问题</abilityName>
      <candidateList>
        <item>（</item>
      </candidateList>
      <explain>文本全半角错误。</explain>
      <paraID>4875A762</paraID>
      <start>4</start>
      <end>5</end>
      <status>modified</status>
      <modifiedWord>（</modifiedWord>
      <trackRevisions>false</trackRevisions>
    </reviewItem>
    <reviewItem>
      <errorID>fa64fbc9-299c-479f-be94-9093ff7f655b</errorID>
      <errorWord>)</errorWord>
      <group>L1_Format</group>
      <groupName>格式问题</groupName>
      <ability>L2_HalfPunc_CN</ability>
      <abilityName>全半角问题</abilityName>
      <candidateList>
        <item>）</item>
      </candidateList>
      <explain>文本全半角错误。</explain>
      <paraID>4875A762</paraID>
      <start>7</start>
      <end>8</end>
      <status>modified</status>
      <modifiedWord>）</modifiedWord>
      <trackRevisions>false</trackRevisions>
    </reviewItem>
    <reviewItem>
      <errorID>d21c9bf5-de69-46e5-9d60-09f14b6eccc3</errorID>
      <errorWord>、</errorWord>
      <group>L1_Punc</group>
      <groupName>标点问题</groupName>
      <ability>L2_Punc_CN</ability>
      <abilityName>标点符号问题</abilityName>
      <candidateList>
        <item>，</item>
      </candidateList>
      <explain/>
      <paraID>396CCFD2</paraID>
      <start>19</start>
      <end>20</end>
      <status>modified</status>
      <modifiedWord>，</modifiedWord>
      <trackRevisions>false</trackRevisions>
    </reviewItem>
    <reviewItem>
      <errorID>a0e70b43-fdde-4767-9da4-b341dfab9c9d</errorID>
      <errorWord>需</errorWord>
      <group>L1_Word</group>
      <groupName>字词问题</groupName>
      <ability>L2_Typo</ability>
      <abilityName>字词错误</abilityName>
      <candidateList>
        <item>须</item>
      </candidateList>
      <explain>存在发音相同字词的误用。</explain>
      <paraID>396CCFD2</paraID>
      <start>20</start>
      <end>21</end>
      <status>modified</status>
      <modifiedWord>须</modifiedWord>
      <trackRevisions>false</trackRevisions>
    </reviewItem>
    <reviewItem>
      <errorID>464871fa-249a-4f1f-b32d-59507367e36b</errorID>
      <errorWord>需具备</errorWord>
      <group>L1_Word</group>
      <groupName>字词问题</groupName>
      <ability>L2_Typo</ability>
      <abilityName>字词错误</abilityName>
      <candidateList>
        <item>须具备</item>
      </candidateList>
      <explain/>
      <paraID>3998CF90</paraID>
      <start>13</start>
      <end>16</end>
      <status>modified</status>
      <modifiedWord>须具备</modifiedWord>
      <trackRevisions>false</trackRevisions>
    </reviewItem>
    <reviewItem>
      <errorID>821bff35-bbed-42c1-8b4d-2a03e89bde2c</errorID>
      <errorWord>。</errorWord>
      <group>L1_Punc</group>
      <groupName>标点问题</groupName>
      <ability>L2_Punc_CN</ability>
      <abilityName>标点符号问题</abilityName>
      <candidateList>
        <item>、</item>
      </candidateList>
      <explain/>
      <paraID>4E9C7DF6</paraID>
      <start>42</start>
      <end>43</end>
      <status>modified</status>
      <modifiedWord>、</modifiedWord>
      <trackRevisions>false</trackRevisions>
    </reviewItem>
    <reviewItem>
      <errorID>b62d5358-01cb-4a21-b09e-90b6ee37af2c</errorID>
      <errorWord>,</errorWord>
      <group>L1_Format</group>
      <groupName>格式问题</groupName>
      <ability>L2_HalfPunc_CN</ability>
      <abilityName>全半角问题</abilityName>
      <candidateList>
        <item>，</item>
      </candidateList>
      <explain>文本全半角错误。</explain>
      <paraID>71A1D146</paraID>
      <start>42</start>
      <end>43</end>
      <status>modified</status>
      <modifiedWord>，</modifiedWord>
      <trackRevisions>false</trackRevisions>
    </reviewItem>
    <reviewItem>
      <errorID>bad5e710-a8ec-4ab7-b676-035bc0b3fcbd</errorID>
      <errorWord>需具备</errorWord>
      <group>L1_Word</group>
      <groupName>字词问题</groupName>
      <ability>L2_Typo</ability>
      <abilityName>字词错误</abilityName>
      <candidateList>
        <item>须具备</item>
      </candidateList>
      <explain/>
      <paraID>57B9BA11</paraID>
      <start>43</start>
      <end>46</end>
      <status>modified</status>
      <modifiedWord>须具备</modifiedWord>
      <trackRevisions>false</trackRevisions>
    </reviewItem>
    <reviewItem>
      <errorID>31bbdb5d-e02e-414a-826b-e89c6621bb72</errorID>
      <errorWord>数据能</errorWord>
      <group>L1_Word</group>
      <groupName>字词问题</groupName>
      <ability>L2_Typo</ability>
      <abilityName>字词错误</abilityName>
      <candidateList>
        <item>数据</item>
      </candidateList>
      <explain/>
      <paraID>57DA6111</paraID>
      <start>19</start>
      <end>22</end>
      <status>ignored</status>
      <modifiedWord/>
      <trackRevisions>false</trackRevisions>
    </reviewItem>
    <reviewItem>
      <errorID>1aad1926-516c-4e4d-a0d6-94936257c84a</errorID>
      <errorWord>百万</errorWord>
      <group>L1_Grammar</group>
      <groupName>语法问题</groupName>
      <ability>L2_Grammar</ability>
      <abilityName>语法错误</abilityName>
      <candidateList>
        <item>全国首屈一指的百万</item>
      </candidateList>
      <explain/>
      <paraID>559BF90A</paraID>
      <start>72</start>
      <end>74</end>
      <status>ignored</status>
      <modifiedWord/>
      <trackRevisions>false</trackRevisions>
    </reviewItem>
    <reviewItem>
      <errorID>36785491-9c3c-4dd1-ae71-1368757f794c</errorID>
      <errorWord>，</errorWord>
      <group>L1_Punc</group>
      <groupName>标点问题</groupName>
      <ability>L2_Punc_CN</ability>
      <abilityName>标点符号问题</abilityName>
      <candidateList>
        <item>、</item>
      </candidateList>
      <explain/>
      <paraID>559BF90A</paraID>
      <start>76</start>
      <end>77</end>
      <status>modified</status>
      <modifiedWord>、</modifiedWord>
      <trackRevisions>false</trackRevisions>
    </reviewItem>
    <reviewItem>
      <errorID>e0503217-a13a-4f8e-bea4-1d6277bd308f</errorID>
      <errorWord>+的</errorWord>
      <group>L1_Word</group>
      <groupName>字词问题</groupName>
      <ability>L2_Typo</ability>
      <abilityName>字词错误</abilityName>
      <candidateList>
        <item>+</item>
      </candidateList>
      <explain/>
      <paraID>559BF90A</paraID>
      <start>80</start>
      <end>81</end>
      <status>modified</status>
      <modifiedWord>+</modifiedWord>
      <trackRevisions>false</trackRevisions>
    </reviewItem>
    <reviewItem>
      <errorID>9feeb8fa-496d-4b24-b868-1ed35f58af7a</errorID>
      <errorWord>数据库的全国首屈一指</errorWord>
      <group>L1_Grammar</group>
      <groupName>语法问题</groupName>
      <ability>L2_Grammar</ability>
      <abilityName>语法错误</abilityName>
      <candidateList>
        <item>数据库</item>
      </candidateList>
      <explain/>
      <paraID>559BF90A</paraID>
      <start>86</start>
      <end>89</end>
      <status>modified</status>
      <modifiedWord>数据库</modifiedWord>
      <trackRevisions>false</trackRevisions>
    </reviewItem>
    <reviewItem>
      <errorID>4e9a09a9-34e0-44e3-a488-51a433248edf</errorID>
      <errorWord>立</errorWord>
      <group>L1_Word</group>
      <groupName>字词问题</groupName>
      <ability>L2_Typo</ability>
      <abilityName>字词错误</abilityName>
      <candidateList>
        <item>立了</item>
      </candidateList>
      <explain/>
      <paraID>559BF90A</paraID>
      <start>112</start>
      <end>114</end>
      <status>modified</status>
      <modifiedWord>立了</modifiedWord>
      <trackRevisions>false</trackRevisions>
    </reviewItem>
    <reviewItem>
      <errorID>00cafc46-9252-43e1-93d3-209676994ab8</errorID>
      <errorWord>深度性</errorWord>
      <group>L1_Word</group>
      <groupName>字词问题</groupName>
      <ability>L2_Typo</ability>
      <abilityName>字词错误</abilityName>
      <candidateList>
        <item>深度</item>
      </candidateList>
      <explain/>
      <paraID>559BF90A</paraID>
      <start>147</start>
      <end>149</end>
      <status>modified</status>
      <modifiedWord>深度</modifiedWord>
      <trackRevisions>false</trackRevisions>
    </reviewItem>
    <reviewItem>
      <errorID>06925d64-53b0-476d-8870-5f4f819bdcee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5A644692</paraID>
      <start>31</start>
      <end>32</end>
      <status>ignored</status>
      <modifiedWord/>
      <trackRevisions>false</trackRevisions>
    </reviewItem>
    <reviewItem>
      <errorID>118dadf5-fc76-4986-8f6c-abfab6268ade</errorID>
      <errorWord> </errorWord>
      <group>L1_Punc</group>
      <groupName>标点问题</groupName>
      <ability>L2_Punc_CN</ability>
      <abilityName>标点符号问题</abilityName>
      <candidateList>
        <item/>
      </candidateList>
      <explain>此处空格冗余，建议删除。</explain>
      <paraID>5A644692</paraID>
      <start>90</start>
      <end>90</end>
      <status>modified</status>
      <modifiedWord/>
      <trackRevisions>false</trackRevisions>
    </reviewItem>
    <reviewItem>
      <errorID>37368746-0a8e-4887-833d-f1017c1fb071</errorID>
      <errorWord> ,</errorWord>
      <group>L1_Punc</group>
      <groupName>标点问题</groupName>
      <ability>L2_Punc_CN</ability>
      <abilityName>标点符号问题</abilityName>
      <candidateList>
        <item/>
      </candidateList>
      <explain/>
      <paraID>5A644692</paraID>
      <start>99</start>
      <end>99</end>
      <status>modified</status>
      <modifiedWord/>
      <trackRevisions>false</trackRevisions>
    </reviewItem>
    <reviewItem>
      <errorID>a2eb7023-eab2-48e2-a316-a0de7b46484e</errorID>
      <errorWord>于</errorWord>
      <group>L1_Word</group>
      <groupName>字词问题</groupName>
      <ability>L2_Typo</ability>
      <abilityName>字词错误</abilityName>
      <candidateList>
        <item>与</item>
      </candidateList>
      <explain/>
      <paraID>527060E5</paraID>
      <start>77</start>
      <end>78</end>
      <status>modified</status>
      <modifiedWord>与</modifiedWord>
      <trackRevisions>false</trackRevisions>
    </reviewItem>
    <reviewItem>
      <errorID>3b1e6143-e474-4e97-8983-00a3030c8743</errorID>
      <errorWord>。(</errorWord>
      <group>L1_Punc</group>
      <groupName>标点问题</groupName>
      <ability>L2_Punc_CN</ability>
      <abilityName>标点符号问题</abilityName>
      <candidateList>
        <item>（</item>
      </candidateList>
      <explain/>
      <paraID> F7895AD</paraID>
      <start>21</start>
      <end>23</end>
      <status>unmodified</status>
      <modifiedWord/>
      <trackRevisions>false</trackRevisions>
    </reviewItem>
    <reviewItem>
      <errorID>8a0e01de-d810-46f7-b9b1-3f0692b7c9e8</errorID>
      <errorWord>为</errorWord>
      <group>L1_Punc</group>
      <groupName>标点问题</groupName>
      <ability>L2_Punc_CN</ability>
      <abilityName>标点符号问题</abilityName>
      <candidateList>
        <item>。为</item>
      </candidateList>
      <explain/>
      <paraID> F7895AD</paraID>
      <start>32</start>
      <end>34</end>
      <status>modified</status>
      <modifiedWord>。为</modifiedWord>
      <trackRevisions>false</trackRevisions>
    </reviewItem>
    <reviewItem>
      <errorID>a9bcd688-4b82-413a-a385-edbb61ea2ef5</errorID>
      <errorWord>需</errorWord>
      <group>L1_Word</group>
      <groupName>字词问题</groupName>
      <ability>L2_Typo</ability>
      <abilityName>字词错误</abilityName>
      <candidateList>
        <item>须</item>
      </candidateList>
      <explain>存在发音相同字词的误用。</explain>
      <paraID> F7895AD</paraID>
      <start>50</start>
      <end>51</end>
      <status>modified</status>
      <modifiedWord>须</modifiedWord>
      <trackRevisions>false</trackRevisions>
    </reviewItem>
    <reviewItem>
      <errorID>6d80eded-b156-4411-888e-0bf2709d372f</errorID>
      <errorWord>咨询服务</errorWord>
      <group>L1_Punc</group>
      <groupName>标点问题</groupName>
      <ability>L2_Punc_CN</ability>
      <abilityName>标点符号问题</abilityName>
      <candidateList>
        <item>咨询服务。</item>
      </candidateList>
      <explain/>
      <paraID> F7895AD</paraID>
      <start>70</start>
      <end>75</end>
      <status>modified</status>
      <modifiedWord>咨询服务。</modifiedWord>
      <trackRevisions>false</trackRevisions>
    </reviewItem>
    <reviewItem>
      <errorID>9d2335c2-9834-4710-8c60-6eb0fb1f6b2b</errorID>
      <errorWord>对于</errorWord>
      <group>L1_Word</group>
      <groupName>字词问题</groupName>
      <ability>L2_Typo</ability>
      <abilityName>字词错误</abilityName>
      <candidateList>
        <item>对</item>
      </candidateList>
      <explain/>
      <paraID>3B3E0C84</paraID>
      <start>22</start>
      <end>23</end>
      <status>modified</status>
      <modifiedWord>对</modifiedWord>
      <trackRevisions>false</trackRevisions>
    </reviewItem>
    <reviewItem>
      <errorID>01487b69-1d65-42ff-9742-0beff599a783</errorID>
      <errorWord>按照</errorWord>
      <group>L1_Word</group>
      <groupName>字词问题</groupName>
      <ability>L2_Typo</ability>
      <abilityName>字词错误</abilityName>
      <candidateList>
        <item>且按照</item>
      </candidateList>
      <explain/>
      <paraID>6308BAA6</paraID>
      <start>12</start>
      <end>15</end>
      <status>modified</status>
      <modifiedWord>且按照</modifiedWord>
      <trackRevisions>false</trackRevisions>
    </reviewItem>
    <reviewItem>
      <errorID>80f5903d-9e22-43d7-ab12-c3aff9211230</errorID>
      <errorWord> </errorWord>
      <group>L1_Punc</group>
      <groupName>标点问题</groupName>
      <ability>L2_Punc_CN</ability>
      <abilityName>标点符号问题</abilityName>
      <candidateList>
        <item/>
      </candidateList>
      <explain>此处空格冗余，建议删除。</explain>
      <paraID>6D604676</paraID>
      <start>22</start>
      <end>22</end>
      <status>modified</status>
      <modifiedWord/>
      <trackRevisions>false</trackRevisions>
    </reviewItem>
  </reviewItems>
  <config/>
</contractReview>
</file>

<file path=customXml/itemProps1.xml><?xml version="1.0" encoding="utf-8"?>
<ds:datastoreItem xmlns:ds="http://schemas.openxmlformats.org/officeDocument/2006/customXml" ds:itemID="{4361bfba-55f5-4e5a-aa3a-04395011a019}">
  <ds:schemaRefs/>
</ds:datastoreItem>
</file>

<file path=docProps/app.xml><?xml version="1.0" encoding="utf-8"?>
<Properties xmlns="http://schemas.openxmlformats.org/officeDocument/2006/extended-properties" xmlns:vt="http://schemas.openxmlformats.org/officeDocument/2006/docPropsVTypes">
  <Template>Normal.dotm</Template>
  <Pages>4</Pages>
  <Words>3528</Words>
  <Characters>3742</Characters>
  <Lines>0</Lines>
  <Paragraphs>0</Paragraphs>
  <TotalTime>16</TotalTime>
  <ScaleCrop>false</ScaleCrop>
  <LinksUpToDate>false</LinksUpToDate>
  <CharactersWithSpaces>3775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2025-11-07T01:03:00Z</dcterms:created>
  <dc:creator>SHH</dc:creator>
  <cp:lastModifiedBy>阿坚</cp:lastModifiedBy>
  <dcterms:modified xsi:type="dcterms:W3CDTF">2026-09-14T01:55:00Z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75229D40EC2D4CACBFDAA90A131B97DE_13</vt:lpwstr>
  </property>
  <property fmtid="{D5CDD505-2E9C-101B-9397-08002B2CF9AE}" pid="4" name="KSOTemplateDocerSaveRecord">
    <vt:lpwstr>eyJoZGlkIjoiMGFkYTIxNGRjNWRjZTg5NWIxMjI1N2QzNWQ4ZTgwYTQiLCJ1c2VySWQiOiIyMjY0NjUzODUifQ==</vt:lpwstr>
  </property>
</Properties>
</file>