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bookmarkStart w:id="0" w:name="_GoBack"/>
      <w:bookmarkEnd w:id="0"/>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pPr>
          </w:p>
        </w:tc>
        <w:tc>
          <w:tcPr>
            <w:tcW w:w="2778" w:type="dxa"/>
            <w:vAlign w:val="center"/>
          </w:tcPr>
          <w:p w14:paraId="7C7429C9">
            <w:pPr>
              <w:jc w:val="center"/>
              <w:rPr>
                <w:rFonts w:hint="default" w:eastAsiaTheme="minorEastAsia"/>
                <w:lang w:val="en-US" w:eastAsia="zh-CN"/>
              </w:rPr>
            </w:pPr>
            <w:r>
              <w:rPr>
                <w:rFonts w:hint="eastAsia"/>
                <w:lang w:val="en-US" w:eastAsia="zh-CN"/>
              </w:rPr>
              <w:t>空气消毒机</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13</w:t>
            </w:r>
          </w:p>
        </w:tc>
        <w:tc>
          <w:tcPr>
            <w:tcW w:w="1077" w:type="dxa"/>
            <w:vAlign w:val="center"/>
          </w:tcPr>
          <w:p w14:paraId="2C781761">
            <w:pPr>
              <w:jc w:val="center"/>
              <w:rPr>
                <w:rFonts w:hint="default" w:eastAsiaTheme="minorEastAsia"/>
                <w:lang w:val="en-US" w:eastAsia="zh-CN"/>
              </w:rPr>
            </w:pPr>
            <w:r>
              <w:rPr>
                <w:rFonts w:hint="eastAsia"/>
                <w:lang w:val="en-US" w:eastAsia="zh-CN"/>
              </w:rPr>
              <w:t>10.4</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spacing w:line="360" w:lineRule="auto"/>
                    <w:jc w:val="center"/>
                    <w:rPr>
                      <w:rFonts w:hint="eastAsia" w:ascii="宋体" w:hAnsi="宋体" w:eastAsia="宋体" w:cs="宋体"/>
                      <w:b/>
                      <w:kern w:val="0"/>
                      <w:sz w:val="21"/>
                      <w:szCs w:val="21"/>
                    </w:rPr>
                  </w:pPr>
                  <w:r>
                    <w:rPr>
                      <w:rFonts w:hint="eastAsia" w:ascii="Times New Roman" w:hAnsi="Times New Roman" w:eastAsia="仿宋_GB2312" w:cs="Times New Roman"/>
                      <w:color w:val="auto"/>
                      <w:sz w:val="28"/>
                      <w:szCs w:val="28"/>
                    </w:rPr>
                    <w:t>★</w:t>
                  </w:r>
                  <w:r>
                    <w:rPr>
                      <w:rFonts w:hint="eastAsia" w:ascii="宋体" w:hAnsi="宋体" w:eastAsia="宋体" w:cs="宋体"/>
                      <w:b/>
                      <w:kern w:val="0"/>
                      <w:sz w:val="21"/>
                      <w:szCs w:val="21"/>
                    </w:rPr>
                    <w:t>1</w:t>
                  </w:r>
                </w:p>
              </w:tc>
              <w:tc>
                <w:tcPr>
                  <w:tcW w:w="6292" w:type="dxa"/>
                  <w:shd w:val="clear" w:color="auto" w:fill="FDE9D9" w:themeFill="accent6" w:themeFillTint="33"/>
                  <w:vAlign w:val="center"/>
                </w:tcPr>
                <w:p w14:paraId="0793B2D5">
                  <w:pPr>
                    <w:jc w:val="left"/>
                    <w:rPr>
                      <w:rFonts w:hint="eastAsia" w:ascii="宋体" w:hAnsi="宋体" w:eastAsia="宋体" w:cs="宋体"/>
                      <w:kern w:val="0"/>
                      <w:sz w:val="21"/>
                      <w:szCs w:val="21"/>
                      <w:lang w:val="en-US" w:eastAsia="zh-CN"/>
                    </w:rPr>
                  </w:pPr>
                  <w:r>
                    <w:rPr>
                      <w:rFonts w:hint="eastAsia" w:ascii="宋体" w:hAnsi="宋体" w:eastAsia="宋体" w:cs="宋体"/>
                      <w:color w:val="auto"/>
                      <w:sz w:val="24"/>
                      <w:szCs w:val="24"/>
                      <w:lang w:val="en-US" w:eastAsia="zh-CN"/>
                    </w:rPr>
                    <w:t>13台全部吸顶嵌入式安装，7台要接新风管道并带制冷除湿、定时预约启动功能，1台机消毒范围</w:t>
                  </w:r>
                  <w:r>
                    <w:rPr>
                      <w:rFonts w:hint="default" w:ascii="Arial" w:hAnsi="Arial" w:eastAsia="宋体" w:cs="Arial"/>
                      <w:color w:val="auto"/>
                      <w:sz w:val="24"/>
                      <w:szCs w:val="24"/>
                      <w:lang w:val="en-US" w:eastAsia="zh-CN"/>
                    </w:rPr>
                    <w:t>≥</w:t>
                  </w:r>
                  <w:r>
                    <w:rPr>
                      <w:rFonts w:hint="eastAsia" w:ascii="宋体" w:hAnsi="宋体" w:eastAsia="宋体" w:cs="宋体"/>
                      <w:color w:val="auto"/>
                      <w:sz w:val="24"/>
                      <w:szCs w:val="24"/>
                      <w:lang w:val="en-US" w:eastAsia="zh-CN"/>
                    </w:rPr>
                    <w:t>40平方；终身保修。现有13台旧机免费拆除。</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spacing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2</w:t>
                  </w:r>
                </w:p>
              </w:tc>
              <w:tc>
                <w:tcPr>
                  <w:tcW w:w="6292" w:type="dxa"/>
                  <w:shd w:val="clear" w:color="auto" w:fill="FDE9D9" w:themeFill="accent6" w:themeFillTint="33"/>
                  <w:vAlign w:val="center"/>
                </w:tcPr>
                <w:p w14:paraId="716435EA">
                  <w:pPr>
                    <w:numPr>
                      <w:ilvl w:val="0"/>
                      <w:numId w:val="0"/>
                    </w:numPr>
                    <w:jc w:val="left"/>
                    <w:rPr>
                      <w:rFonts w:hint="eastAsia" w:ascii="宋体" w:hAnsi="宋体" w:eastAsia="宋体" w:cs="宋体"/>
                      <w:sz w:val="21"/>
                      <w:szCs w:val="21"/>
                      <w:lang w:val="en-US" w:eastAsia="zh-CN"/>
                    </w:rPr>
                  </w:pPr>
                  <w:r>
                    <w:rPr>
                      <w:rFonts w:hint="eastAsia"/>
                      <w:spacing w:val="-1"/>
                      <w:sz w:val="21"/>
                      <w:szCs w:val="21"/>
                      <w:lang w:val="en-US" w:eastAsia="zh-CN"/>
                    </w:rPr>
                    <w:t>主机壳体</w:t>
                  </w:r>
                  <w:r>
                    <w:rPr>
                      <w:spacing w:val="-1"/>
                      <w:sz w:val="21"/>
                      <w:szCs w:val="21"/>
                    </w:rPr>
                    <w:t>采用钣金壳体，</w:t>
                  </w:r>
                  <w:r>
                    <w:rPr>
                      <w:rFonts w:hint="eastAsia"/>
                      <w:spacing w:val="-1"/>
                      <w:sz w:val="21"/>
                      <w:szCs w:val="21"/>
                      <w:lang w:eastAsia="zh-CN"/>
                    </w:rPr>
                    <w:t>防锈，</w:t>
                  </w:r>
                  <w:r>
                    <w:rPr>
                      <w:spacing w:val="-1"/>
                      <w:sz w:val="21"/>
                      <w:szCs w:val="21"/>
                    </w:rPr>
                    <w:t>坚固耐用防碰撞，阻燃性强</w:t>
                  </w:r>
                  <w:r>
                    <w:rPr>
                      <w:rFonts w:hint="eastAsia"/>
                      <w:spacing w:val="-1"/>
                      <w:sz w:val="21"/>
                      <w:szCs w:val="21"/>
                      <w:lang w:eastAsia="zh-CN"/>
                    </w:rPr>
                    <w:t>；</w:t>
                  </w:r>
                  <w:r>
                    <w:rPr>
                      <w:rFonts w:hint="eastAsia"/>
                      <w:spacing w:val="-1"/>
                      <w:sz w:val="21"/>
                      <w:szCs w:val="21"/>
                      <w:lang w:val="en-US" w:eastAsia="zh-CN"/>
                    </w:rPr>
                    <w:t>等离子体消毒，过程中不产生有害气体，不会对环境产生二次污染。</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spacing w:line="360" w:lineRule="auto"/>
                    <w:jc w:val="center"/>
                    <w:rPr>
                      <w:rFonts w:hint="eastAsia" w:ascii="宋体" w:hAnsi="宋体" w:eastAsia="宋体" w:cs="宋体"/>
                      <w:b/>
                      <w:kern w:val="0"/>
                      <w:sz w:val="21"/>
                      <w:szCs w:val="21"/>
                    </w:rPr>
                  </w:pPr>
                  <w:r>
                    <w:rPr>
                      <w:rFonts w:hint="eastAsia" w:ascii="宋体" w:hAnsi="宋体" w:eastAsia="宋体" w:cs="宋体"/>
                      <w:b/>
                      <w:color w:val="auto"/>
                      <w:kern w:val="0"/>
                      <w:sz w:val="24"/>
                      <w:szCs w:val="24"/>
                    </w:rPr>
                    <w:t>▲</w:t>
                  </w:r>
                  <w:r>
                    <w:rPr>
                      <w:rFonts w:hint="eastAsia" w:ascii="宋体" w:hAnsi="宋体" w:eastAsia="宋体" w:cs="宋体"/>
                      <w:b/>
                      <w:kern w:val="0"/>
                      <w:sz w:val="21"/>
                      <w:szCs w:val="21"/>
                    </w:rPr>
                    <w:t>3</w:t>
                  </w:r>
                </w:p>
              </w:tc>
              <w:tc>
                <w:tcPr>
                  <w:tcW w:w="6292" w:type="dxa"/>
                  <w:shd w:val="clear" w:color="auto" w:fill="FDE9D9" w:themeFill="accent6" w:themeFillTint="33"/>
                  <w:vAlign w:val="center"/>
                </w:tcPr>
                <w:p w14:paraId="789B5173">
                  <w:pPr>
                    <w:jc w:val="left"/>
                    <w:rPr>
                      <w:rFonts w:hint="eastAsia" w:ascii="宋体" w:hAnsi="宋体" w:eastAsia="宋体" w:cs="宋体"/>
                      <w:sz w:val="21"/>
                      <w:szCs w:val="21"/>
                      <w:lang w:eastAsia="zh-CN"/>
                    </w:rPr>
                  </w:pPr>
                  <w:r>
                    <w:rPr>
                      <w:sz w:val="21"/>
                      <w:szCs w:val="21"/>
                    </w:rPr>
                    <w:t>消毒时间≤30min</w:t>
                  </w:r>
                  <w:r>
                    <w:rPr>
                      <w:spacing w:val="-1"/>
                      <w:sz w:val="21"/>
                      <w:szCs w:val="21"/>
                    </w:rPr>
                    <w:t xml:space="preserve"> 白色葡萄球菌杀灭率&gt;99.84%</w:t>
                  </w:r>
                  <w:r>
                    <w:rPr>
                      <w:spacing w:val="33"/>
                      <w:sz w:val="21"/>
                      <w:szCs w:val="21"/>
                    </w:rPr>
                    <w:t xml:space="preserve"> </w:t>
                  </w:r>
                  <w:r>
                    <w:rPr>
                      <w:spacing w:val="-1"/>
                      <w:sz w:val="21"/>
                      <w:szCs w:val="21"/>
                    </w:rPr>
                    <w:t>；</w:t>
                  </w:r>
                  <w:r>
                    <w:rPr>
                      <w:sz w:val="21"/>
                      <w:szCs w:val="21"/>
                    </w:rPr>
                    <w:t xml:space="preserve"> </w:t>
                  </w:r>
                  <w:r>
                    <w:rPr>
                      <w:spacing w:val="-3"/>
                      <w:sz w:val="21"/>
                      <w:szCs w:val="21"/>
                    </w:rPr>
                    <w:t>消毒时间≤60min</w:t>
                  </w:r>
                  <w:r>
                    <w:rPr>
                      <w:spacing w:val="-42"/>
                      <w:sz w:val="21"/>
                      <w:szCs w:val="21"/>
                    </w:rPr>
                    <w:t xml:space="preserve"> </w:t>
                  </w:r>
                  <w:r>
                    <w:rPr>
                      <w:spacing w:val="-3"/>
                      <w:sz w:val="21"/>
                      <w:szCs w:val="21"/>
                    </w:rPr>
                    <w:t>杀灭率&gt;99.96%；消毒时间≤120min</w:t>
                  </w:r>
                  <w:r>
                    <w:rPr>
                      <w:spacing w:val="-46"/>
                      <w:sz w:val="21"/>
                      <w:szCs w:val="21"/>
                    </w:rPr>
                    <w:t xml:space="preserve"> </w:t>
                  </w:r>
                  <w:r>
                    <w:rPr>
                      <w:spacing w:val="-3"/>
                      <w:sz w:val="21"/>
                      <w:szCs w:val="21"/>
                    </w:rPr>
                    <w:t>杀灭率&gt;99.99%，符合国家</w:t>
                  </w:r>
                  <w:r>
                    <w:rPr>
                      <w:spacing w:val="-19"/>
                      <w:sz w:val="21"/>
                      <w:szCs w:val="21"/>
                    </w:rPr>
                    <w:t>标准。（提供检测报告）</w:t>
                  </w:r>
                </w:p>
              </w:tc>
            </w:tr>
            <w:tr w14:paraId="273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AA63F4D">
                  <w:pPr>
                    <w:spacing w:line="360" w:lineRule="auto"/>
                    <w:jc w:val="center"/>
                    <w:rPr>
                      <w:rFonts w:hint="eastAsia" w:ascii="宋体" w:hAnsi="宋体" w:eastAsia="宋体" w:cs="宋体"/>
                      <w:b/>
                      <w:kern w:val="0"/>
                      <w:sz w:val="21"/>
                      <w:szCs w:val="21"/>
                      <w:lang w:val="en-US" w:eastAsia="zh-CN"/>
                    </w:rPr>
                  </w:pPr>
                  <w:r>
                    <w:rPr>
                      <w:rFonts w:hint="eastAsia" w:ascii="宋体" w:hAnsi="宋体" w:eastAsia="宋体" w:cs="宋体"/>
                      <w:b/>
                      <w:color w:val="auto"/>
                      <w:kern w:val="0"/>
                      <w:sz w:val="24"/>
                      <w:szCs w:val="24"/>
                    </w:rPr>
                    <w:t>▲</w:t>
                  </w:r>
                  <w:r>
                    <w:rPr>
                      <w:rFonts w:hint="eastAsia" w:ascii="宋体" w:hAnsi="宋体" w:eastAsia="宋体" w:cs="宋体"/>
                      <w:b/>
                      <w:kern w:val="0"/>
                      <w:sz w:val="21"/>
                      <w:szCs w:val="21"/>
                    </w:rPr>
                    <w:t>4</w:t>
                  </w:r>
                </w:p>
              </w:tc>
              <w:tc>
                <w:tcPr>
                  <w:tcW w:w="6292" w:type="dxa"/>
                  <w:shd w:val="clear" w:color="auto" w:fill="FDE9D9" w:themeFill="accent6" w:themeFillTint="33"/>
                  <w:vAlign w:val="center"/>
                </w:tcPr>
                <w:p w14:paraId="1326C8D3">
                  <w:pPr>
                    <w:pStyle w:val="2"/>
                    <w:keepNext w:val="0"/>
                    <w:keepLines w:val="0"/>
                    <w:pageBreakBefore w:val="0"/>
                    <w:widowControl/>
                    <w:kinsoku w:val="0"/>
                    <w:wordWrap/>
                    <w:overflowPunct/>
                    <w:topLinePunct w:val="0"/>
                    <w:autoSpaceDE w:val="0"/>
                    <w:autoSpaceDN w:val="0"/>
                    <w:bidi w:val="0"/>
                    <w:adjustRightInd w:val="0"/>
                    <w:snapToGrid w:val="0"/>
                    <w:spacing w:before="184" w:line="240" w:lineRule="auto"/>
                    <w:ind w:left="41"/>
                    <w:jc w:val="both"/>
                    <w:textAlignment w:val="baseline"/>
                    <w:rPr>
                      <w:rFonts w:hint="eastAsia" w:ascii="宋体" w:hAnsi="宋体" w:cs="宋体" w:eastAsiaTheme="minorEastAsia"/>
                      <w:kern w:val="0"/>
                      <w:sz w:val="21"/>
                      <w:szCs w:val="21"/>
                      <w:lang w:val="en-US" w:eastAsia="zh-CN"/>
                    </w:rPr>
                  </w:pPr>
                  <w:r>
                    <w:rPr>
                      <w:spacing w:val="-5"/>
                      <w:position w:val="17"/>
                      <w:sz w:val="21"/>
                      <w:szCs w:val="21"/>
                    </w:rPr>
                    <w:t>设备持续工作</w:t>
                  </w:r>
                  <w:r>
                    <w:rPr>
                      <w:spacing w:val="-16"/>
                      <w:position w:val="17"/>
                      <w:sz w:val="21"/>
                      <w:szCs w:val="21"/>
                    </w:rPr>
                    <w:t xml:space="preserve"> </w:t>
                  </w:r>
                  <w:r>
                    <w:rPr>
                      <w:spacing w:val="-5"/>
                      <w:position w:val="17"/>
                      <w:sz w:val="21"/>
                      <w:szCs w:val="21"/>
                    </w:rPr>
                    <w:t>1</w:t>
                  </w:r>
                  <w:r>
                    <w:rPr>
                      <w:spacing w:val="-44"/>
                      <w:position w:val="17"/>
                      <w:sz w:val="21"/>
                      <w:szCs w:val="21"/>
                    </w:rPr>
                    <w:t xml:space="preserve"> </w:t>
                  </w:r>
                  <w:r>
                    <w:rPr>
                      <w:spacing w:val="-5"/>
                      <w:position w:val="17"/>
                      <w:sz w:val="21"/>
                      <w:szCs w:val="21"/>
                    </w:rPr>
                    <w:t>小时，</w:t>
                  </w:r>
                  <w:r>
                    <w:rPr>
                      <w:rFonts w:hint="eastAsia"/>
                      <w:spacing w:val="-5"/>
                      <w:position w:val="17"/>
                      <w:sz w:val="21"/>
                      <w:szCs w:val="21"/>
                      <w:lang w:eastAsia="zh-CN"/>
                    </w:rPr>
                    <w:t>可定时开关，</w:t>
                  </w:r>
                  <w:r>
                    <w:rPr>
                      <w:spacing w:val="-5"/>
                      <w:position w:val="17"/>
                      <w:sz w:val="21"/>
                      <w:szCs w:val="21"/>
                    </w:rPr>
                    <w:t>0.3um</w:t>
                  </w:r>
                  <w:r>
                    <w:rPr>
                      <w:spacing w:val="-48"/>
                      <w:position w:val="17"/>
                      <w:sz w:val="21"/>
                      <w:szCs w:val="21"/>
                    </w:rPr>
                    <w:t xml:space="preserve"> </w:t>
                  </w:r>
                  <w:r>
                    <w:rPr>
                      <w:spacing w:val="-5"/>
                      <w:position w:val="17"/>
                      <w:sz w:val="21"/>
                      <w:szCs w:val="21"/>
                    </w:rPr>
                    <w:t>净化效率达</w:t>
                  </w:r>
                  <w:r>
                    <w:rPr>
                      <w:spacing w:val="-49"/>
                      <w:position w:val="17"/>
                      <w:sz w:val="21"/>
                      <w:szCs w:val="21"/>
                    </w:rPr>
                    <w:t xml:space="preserve"> </w:t>
                  </w:r>
                  <w:r>
                    <w:rPr>
                      <w:spacing w:val="-5"/>
                      <w:position w:val="17"/>
                      <w:sz w:val="21"/>
                      <w:szCs w:val="21"/>
                    </w:rPr>
                    <w:t>99.99%</w:t>
                  </w:r>
                  <w:r>
                    <w:rPr>
                      <w:rFonts w:hint="eastAsia"/>
                      <w:spacing w:val="-5"/>
                      <w:position w:val="17"/>
                      <w:sz w:val="21"/>
                      <w:szCs w:val="21"/>
                      <w:lang w:eastAsia="zh-CN"/>
                    </w:rPr>
                    <w:t>，</w:t>
                  </w:r>
                  <w:r>
                    <w:rPr>
                      <w:spacing w:val="-5"/>
                      <w:position w:val="17"/>
                      <w:sz w:val="21"/>
                      <w:szCs w:val="21"/>
                    </w:rPr>
                    <w:t>达到万级洁净</w:t>
                  </w:r>
                  <w:r>
                    <w:rPr>
                      <w:rFonts w:hint="eastAsia"/>
                      <w:spacing w:val="-5"/>
                      <w:position w:val="17"/>
                      <w:sz w:val="21"/>
                      <w:szCs w:val="21"/>
                      <w:lang w:val="en-US" w:eastAsia="zh-CN"/>
                    </w:rPr>
                    <w:t>度（提供检测报告）</w:t>
                  </w:r>
                </w:p>
              </w:tc>
            </w:tr>
            <w:tr w14:paraId="2A4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F30CBC0">
                  <w:pPr>
                    <w:spacing w:line="360" w:lineRule="auto"/>
                    <w:jc w:val="center"/>
                    <w:rPr>
                      <w:rFonts w:hint="eastAsia" w:ascii="宋体" w:hAnsi="宋体" w:eastAsia="宋体" w:cs="宋体"/>
                      <w:b/>
                      <w:kern w:val="0"/>
                      <w:sz w:val="21"/>
                      <w:szCs w:val="21"/>
                      <w:lang w:val="en-US" w:eastAsia="zh-CN"/>
                    </w:rPr>
                  </w:pPr>
                  <w:r>
                    <w:rPr>
                      <w:rFonts w:hint="eastAsia" w:ascii="宋体" w:hAnsi="宋体" w:eastAsia="宋体" w:cs="宋体"/>
                      <w:b/>
                      <w:color w:val="auto"/>
                      <w:kern w:val="0"/>
                      <w:sz w:val="24"/>
                      <w:szCs w:val="24"/>
                    </w:rPr>
                    <w:t>▲</w:t>
                  </w:r>
                  <w:r>
                    <w:rPr>
                      <w:rFonts w:hint="eastAsia" w:ascii="宋体" w:hAnsi="宋体" w:eastAsia="宋体" w:cs="宋体"/>
                      <w:b/>
                      <w:kern w:val="0"/>
                      <w:sz w:val="21"/>
                      <w:szCs w:val="21"/>
                      <w:lang w:val="en-US" w:eastAsia="zh-CN"/>
                    </w:rPr>
                    <w:t>5</w:t>
                  </w:r>
                </w:p>
              </w:tc>
              <w:tc>
                <w:tcPr>
                  <w:tcW w:w="6292" w:type="dxa"/>
                  <w:shd w:val="clear" w:color="auto" w:fill="FDE9D9" w:themeFill="accent6" w:themeFillTint="33"/>
                  <w:vAlign w:val="center"/>
                </w:tcPr>
                <w:p w14:paraId="05C55F75">
                  <w:pPr>
                    <w:numPr>
                      <w:ilvl w:val="0"/>
                      <w:numId w:val="0"/>
                    </w:numPr>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eastAsia="zh-CN"/>
                    </w:rPr>
                    <w:t>等离子体发生器和等离子体电极寿命≧50000h（提供检测</w:t>
                  </w:r>
                  <w:r>
                    <w:rPr>
                      <w:rFonts w:hint="eastAsia" w:ascii="宋体" w:hAnsi="宋体" w:eastAsia="宋体" w:cs="宋体"/>
                      <w:kern w:val="0"/>
                      <w:sz w:val="21"/>
                      <w:szCs w:val="21"/>
                      <w:lang w:val="en-US" w:eastAsia="zh-CN"/>
                    </w:rPr>
                    <w:t>报告）</w:t>
                  </w:r>
                </w:p>
              </w:tc>
            </w:tr>
            <w:tr w14:paraId="2E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47DD78A">
                  <w:pPr>
                    <w:spacing w:line="360" w:lineRule="auto"/>
                    <w:jc w:val="center"/>
                    <w:rPr>
                      <w:rFonts w:hint="eastAsia" w:ascii="宋体" w:hAnsi="宋体" w:eastAsia="宋体" w:cs="宋体"/>
                      <w:b/>
                      <w:kern w:val="0"/>
                      <w:sz w:val="21"/>
                      <w:szCs w:val="21"/>
                      <w:lang w:val="en-US" w:eastAsia="zh-CN"/>
                    </w:rPr>
                  </w:pPr>
                  <w:r>
                    <w:rPr>
                      <w:rFonts w:hint="eastAsia" w:ascii="宋体" w:hAnsi="宋体" w:eastAsia="宋体" w:cs="宋体"/>
                      <w:b/>
                      <w:color w:val="auto"/>
                      <w:kern w:val="0"/>
                      <w:sz w:val="24"/>
                      <w:szCs w:val="24"/>
                    </w:rPr>
                    <w:t>▲</w:t>
                  </w:r>
                  <w:r>
                    <w:rPr>
                      <w:rFonts w:hint="eastAsia" w:ascii="宋体" w:hAnsi="宋体" w:eastAsia="宋体" w:cs="宋体"/>
                      <w:b/>
                      <w:kern w:val="0"/>
                      <w:sz w:val="21"/>
                      <w:szCs w:val="21"/>
                      <w:lang w:val="en-US" w:eastAsia="zh-CN"/>
                    </w:rPr>
                    <w:t>6</w:t>
                  </w:r>
                </w:p>
              </w:tc>
              <w:tc>
                <w:tcPr>
                  <w:tcW w:w="6292" w:type="dxa"/>
                  <w:shd w:val="clear" w:color="auto" w:fill="FDE9D9" w:themeFill="accent6" w:themeFillTint="33"/>
                  <w:vAlign w:val="center"/>
                </w:tcPr>
                <w:p w14:paraId="497E8016">
                  <w:pPr>
                    <w:numPr>
                      <w:ilvl w:val="0"/>
                      <w:numId w:val="0"/>
                    </w:numPr>
                    <w:jc w:val="left"/>
                    <w:rPr>
                      <w:rFonts w:hint="eastAsia" w:ascii="宋体" w:hAnsi="宋体" w:eastAsia="宋体" w:cs="宋体"/>
                      <w:kern w:val="0"/>
                      <w:sz w:val="21"/>
                      <w:szCs w:val="21"/>
                      <w:lang w:eastAsia="zh-CN"/>
                    </w:rPr>
                  </w:pPr>
                  <w:r>
                    <w:rPr>
                      <w:rFonts w:hint="eastAsia"/>
                      <w:spacing w:val="-4"/>
                      <w:sz w:val="21"/>
                      <w:szCs w:val="21"/>
                      <w:lang w:eastAsia="zh-CN"/>
                    </w:rPr>
                    <w:t>平均臭氧残留浓度≤</w:t>
                  </w:r>
                  <w:r>
                    <w:rPr>
                      <w:rFonts w:hint="eastAsia"/>
                      <w:spacing w:val="-4"/>
                      <w:sz w:val="21"/>
                      <w:szCs w:val="21"/>
                      <w:lang w:val="en-US" w:eastAsia="zh-CN"/>
                    </w:rPr>
                    <w:t>0.0007mg/m³</w:t>
                  </w:r>
                </w:p>
              </w:tc>
            </w:tr>
            <w:tr w14:paraId="708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63F8089">
                  <w:pPr>
                    <w:spacing w:line="360" w:lineRule="auto"/>
                    <w:jc w:val="center"/>
                    <w:rPr>
                      <w:rFonts w:hint="eastAsia" w:ascii="宋体" w:hAnsi="宋体" w:eastAsia="宋体" w:cs="宋体"/>
                      <w:b/>
                      <w:kern w:val="0"/>
                      <w:sz w:val="21"/>
                      <w:szCs w:val="21"/>
                      <w:lang w:val="en-US" w:eastAsia="zh-CN"/>
                    </w:rPr>
                  </w:pPr>
                  <w:r>
                    <w:rPr>
                      <w:rFonts w:hint="eastAsia" w:ascii="宋体" w:hAnsi="宋体" w:eastAsia="宋体" w:cs="宋体"/>
                      <w:b/>
                      <w:kern w:val="0"/>
                      <w:sz w:val="21"/>
                      <w:szCs w:val="21"/>
                      <w:lang w:val="en-US" w:eastAsia="zh-CN"/>
                    </w:rPr>
                    <w:t>7</w:t>
                  </w:r>
                </w:p>
              </w:tc>
              <w:tc>
                <w:tcPr>
                  <w:tcW w:w="6292" w:type="dxa"/>
                  <w:shd w:val="clear" w:color="auto" w:fill="FDE9D9" w:themeFill="accent6" w:themeFillTint="33"/>
                  <w:vAlign w:val="center"/>
                </w:tcPr>
                <w:p w14:paraId="2A7B6261">
                  <w:pPr>
                    <w:numPr>
                      <w:ilvl w:val="0"/>
                      <w:numId w:val="0"/>
                    </w:numPr>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消毒过程中同时产生负离子，能有效去除烟雾、甲醛、氨、苯等，清新空气</w:t>
                  </w:r>
                </w:p>
              </w:tc>
            </w:tr>
          </w:tbl>
          <w:p w14:paraId="317287EC">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06DF6782"/>
    <w:rsid w:val="13F56E49"/>
    <w:rsid w:val="14443478"/>
    <w:rsid w:val="147505A8"/>
    <w:rsid w:val="157C3CEB"/>
    <w:rsid w:val="1AB91FC7"/>
    <w:rsid w:val="1D647D16"/>
    <w:rsid w:val="1FD931F4"/>
    <w:rsid w:val="221C5F15"/>
    <w:rsid w:val="292A6617"/>
    <w:rsid w:val="2C405431"/>
    <w:rsid w:val="2E486FEB"/>
    <w:rsid w:val="34C67823"/>
    <w:rsid w:val="39047C75"/>
    <w:rsid w:val="3D3D3705"/>
    <w:rsid w:val="42A91F6D"/>
    <w:rsid w:val="4FCA0B10"/>
    <w:rsid w:val="5524615D"/>
    <w:rsid w:val="59865635"/>
    <w:rsid w:val="5B650A90"/>
    <w:rsid w:val="6A88262E"/>
    <w:rsid w:val="6A9816EF"/>
    <w:rsid w:val="6AD167ED"/>
    <w:rsid w:val="6DFF5D4A"/>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19"/>
      <w:szCs w:val="19"/>
    </w:rPr>
  </w:style>
  <w:style w:type="paragraph" w:styleId="3">
    <w:name w:val="Body Text Indent"/>
    <w:basedOn w:val="1"/>
    <w:link w:val="14"/>
    <w:semiHidden/>
    <w:unhideWhenUsed/>
    <w:qFormat/>
    <w:uiPriority w:val="99"/>
    <w:pPr>
      <w:spacing w:after="120"/>
      <w:ind w:left="420" w:left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2"/>
    <w:basedOn w:val="3"/>
    <w:link w:val="15"/>
    <w:unhideWhenUsed/>
    <w:qFormat/>
    <w:uiPriority w:val="99"/>
    <w:pPr>
      <w:ind w:firstLine="420" w:firstLineChars="200"/>
    </w:p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8"/>
    <w:qFormat/>
    <w:uiPriority w:val="99"/>
    <w:rPr>
      <w:szCs w:val="24"/>
    </w:rPr>
  </w:style>
  <w:style w:type="character" w:customStyle="1" w:styleId="16">
    <w:name w:val="批注框文本 Char"/>
    <w:basedOn w:val="11"/>
    <w:link w:val="4"/>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2719</Words>
  <Characters>2813</Characters>
  <Lines>22</Lines>
  <Paragraphs>6</Paragraphs>
  <TotalTime>0</TotalTime>
  <ScaleCrop>false</ScaleCrop>
  <LinksUpToDate>false</LinksUpToDate>
  <CharactersWithSpaces>2832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Regina</cp:lastModifiedBy>
  <dcterms:modified xsi:type="dcterms:W3CDTF">2026-09-30T03:49:08Z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56BBA11DFB954F1296551438D056D1C2_13</vt:lpwstr>
  </property>
  <property fmtid="{D5CDD505-2E9C-101B-9397-08002B2CF9AE}" pid="4" name="KSOTemplateDocerSaveRecord">
    <vt:lpwstr>eyJoZGlkIjoiNjI4MGFhMzNkNWViMDFkODMyYzBmYmY3MjUyOWZjODUiLCJ1c2VySWQiOiIzNTY2MzE0OTIifQ==</vt:lpwstr>
  </property>
</Properties>
</file>