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F6911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hAnsi="方正小标宋简体" w:eastAsia="方正小标宋简体" w:cs="方正小标宋简体"/>
          <w:kern w:val="0"/>
          <w:sz w:val="32"/>
          <w:szCs w:val="32"/>
          <w:lang w:eastAsia="zh-CN"/>
        </w:rPr>
      </w:pPr>
      <w:r>
        <w:rPr>
          <w:rFonts w:hint="eastAsia" w:ascii="方正小标宋简体" w:hAnsi="方正小标宋简体" w:eastAsia="方正小标宋简体" w:cs="方正小标宋简体"/>
          <w:kern w:val="0"/>
          <w:sz w:val="32"/>
          <w:szCs w:val="32"/>
          <w:lang w:val="en-US" w:eastAsia="zh-CN"/>
        </w:rPr>
        <w:t>江门市妇幼保健院饮水机及净水器维保服务项目（HQ20260174）评分表</w:t>
      </w:r>
    </w:p>
    <w:tbl>
      <w:tblPr>
        <w:tblStyle w:val="7"/>
        <w:tblW w:w="11119" w:type="dxa"/>
        <w:jc w:val="center"/>
        <w:tblLayout w:type="fixed"/>
        <w:tblCellMar>
          <w:top w:w="0" w:type="dxa"/>
          <w:left w:w="108" w:type="dxa"/>
          <w:bottom w:w="0" w:type="dxa"/>
          <w:right w:w="108" w:type="dxa"/>
        </w:tblCellMar>
      </w:tblPr>
      <w:tblGrid>
        <w:gridCol w:w="621"/>
        <w:gridCol w:w="1438"/>
        <w:gridCol w:w="6421"/>
        <w:gridCol w:w="730"/>
        <w:gridCol w:w="775"/>
        <w:gridCol w:w="1134"/>
      </w:tblGrid>
      <w:tr w14:paraId="4FDE772D">
        <w:tblPrEx>
          <w:tblCellMar>
            <w:top w:w="0" w:type="dxa"/>
            <w:left w:w="108" w:type="dxa"/>
            <w:bottom w:w="0" w:type="dxa"/>
            <w:right w:w="108" w:type="dxa"/>
          </w:tblCellMar>
        </w:tblPrEx>
        <w:trPr>
          <w:trHeight w:val="507" w:hRule="atLeast"/>
          <w:jc w:val="center"/>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7EDE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项目</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4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评标因素</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816A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评分标准</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22CD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分值</w:t>
            </w:r>
          </w:p>
        </w:tc>
        <w:tc>
          <w:tcPr>
            <w:tcW w:w="775" w:type="dxa"/>
            <w:tcBorders>
              <w:top w:val="single" w:color="000000" w:sz="4" w:space="0"/>
              <w:left w:val="single" w:color="000000" w:sz="4" w:space="0"/>
              <w:right w:val="single" w:color="000000" w:sz="4" w:space="0"/>
            </w:tcBorders>
            <w:shd w:val="clear" w:color="auto" w:fill="auto"/>
            <w:vAlign w:val="center"/>
          </w:tcPr>
          <w:p w14:paraId="6BC0D3D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自评分</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121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sz w:val="18"/>
                <w:szCs w:val="18"/>
              </w:rPr>
              <w:t>佐证材料对应页码</w:t>
            </w:r>
          </w:p>
        </w:tc>
      </w:tr>
      <w:tr w14:paraId="658C6B22">
        <w:tblPrEx>
          <w:tblCellMar>
            <w:top w:w="0" w:type="dxa"/>
            <w:left w:w="108" w:type="dxa"/>
            <w:bottom w:w="0" w:type="dxa"/>
            <w:right w:w="108" w:type="dxa"/>
          </w:tblCellMar>
        </w:tblPrEx>
        <w:trPr>
          <w:trHeight w:val="1080" w:hRule="atLeast"/>
          <w:jc w:val="center"/>
        </w:trPr>
        <w:tc>
          <w:tcPr>
            <w:tcW w:w="6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E942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技术评分</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28A3">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rPr>
            </w:pPr>
            <w:r>
              <w:rPr>
                <w:rFonts w:hint="eastAsia"/>
                <w:color w:val="000000"/>
                <w:sz w:val="18"/>
                <w:szCs w:val="18"/>
                <w:shd w:val="clear" w:color="auto" w:fill="auto"/>
              </w:rPr>
              <w:t>维保所需</w:t>
            </w:r>
            <w:r>
              <w:rPr>
                <w:rFonts w:hint="eastAsia"/>
                <w:sz w:val="18"/>
                <w:szCs w:val="18"/>
              </w:rPr>
              <w:t>滤芯的检验证明</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FAF3">
            <w:pPr>
              <w:keepNext w:val="0"/>
              <w:keepLines w:val="0"/>
              <w:pageBreakBefore w:val="0"/>
              <w:kinsoku/>
              <w:wordWrap/>
              <w:overflowPunct/>
              <w:topLinePunct w:val="0"/>
              <w:autoSpaceDE/>
              <w:autoSpaceDN/>
              <w:bidi w:val="0"/>
              <w:adjustRightInd/>
              <w:snapToGrid/>
              <w:spacing w:line="240" w:lineRule="exact"/>
              <w:textAlignment w:val="auto"/>
              <w:rPr>
                <w:sz w:val="18"/>
                <w:szCs w:val="18"/>
              </w:rPr>
            </w:pPr>
            <w:r>
              <w:rPr>
                <w:rFonts w:hint="eastAsia"/>
                <w:sz w:val="18"/>
                <w:szCs w:val="18"/>
              </w:rPr>
              <w:t>经国家承认相关质量检测机构单位认证或开具的证明文件，每一个得</w:t>
            </w:r>
            <w:r>
              <w:rPr>
                <w:rFonts w:hint="eastAsia"/>
                <w:sz w:val="18"/>
                <w:szCs w:val="18"/>
                <w:lang w:val="en-US" w:eastAsia="zh-CN"/>
              </w:rPr>
              <w:t>2</w:t>
            </w:r>
            <w:r>
              <w:rPr>
                <w:rFonts w:hint="eastAsia"/>
                <w:sz w:val="18"/>
                <w:szCs w:val="18"/>
              </w:rPr>
              <w:t>分（需提供相关检验报告复印件并加盖投标人单位公章方为有效证明文件）；未提供，或不符合本次标的内容功能不得分；</w:t>
            </w:r>
          </w:p>
          <w:p w14:paraId="708671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lang w:bidi="ar"/>
              </w:rPr>
            </w:pPr>
            <w:r>
              <w:rPr>
                <w:rFonts w:hint="eastAsia" w:ascii="Times New Roman" w:hAnsi="Times New Roman"/>
                <w:sz w:val="18"/>
                <w:szCs w:val="18"/>
              </w:rPr>
              <w:t>本项评分满分</w:t>
            </w:r>
            <w:r>
              <w:rPr>
                <w:rFonts w:hint="eastAsia"/>
                <w:sz w:val="18"/>
                <w:szCs w:val="18"/>
                <w:lang w:val="en-US" w:eastAsia="zh-CN"/>
              </w:rPr>
              <w:t>10</w:t>
            </w:r>
            <w:r>
              <w:rPr>
                <w:rFonts w:hint="eastAsia" w:ascii="Times New Roman" w:hAnsi="Times New Roman"/>
                <w:sz w:val="18"/>
                <w:szCs w:val="18"/>
              </w:rPr>
              <w:t>分。</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81499">
            <w:pPr>
              <w:widowControl/>
              <w:jc w:val="center"/>
              <w:rPr>
                <w:rFonts w:hint="eastAsia" w:ascii="宋体" w:hAnsi="宋体" w:eastAsia="宋体" w:cs="宋体"/>
                <w:color w:val="000000"/>
                <w:kern w:val="0"/>
                <w:sz w:val="18"/>
                <w:szCs w:val="18"/>
                <w:lang w:val="en-US" w:eastAsia="zh-CN" w:bidi="ar"/>
              </w:rPr>
            </w:pPr>
            <w:r>
              <w:rPr>
                <w:rFonts w:hint="eastAsia" w:ascii="宋体" w:hAnsi="宋体"/>
                <w:kern w:val="0"/>
                <w:sz w:val="18"/>
                <w:szCs w:val="18"/>
                <w:lang w:val="en-US" w:eastAsia="zh-CN"/>
              </w:rPr>
              <w:t>10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DCFD">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2C0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2C77F2C0">
        <w:tblPrEx>
          <w:tblCellMar>
            <w:top w:w="0" w:type="dxa"/>
            <w:left w:w="108" w:type="dxa"/>
            <w:bottom w:w="0" w:type="dxa"/>
            <w:right w:w="108" w:type="dxa"/>
          </w:tblCellMar>
        </w:tblPrEx>
        <w:trPr>
          <w:trHeight w:val="1679" w:hRule="atLeast"/>
          <w:jc w:val="center"/>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301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91EA7">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highlight w:val="none"/>
              </w:rPr>
            </w:pPr>
            <w:r>
              <w:rPr>
                <w:rFonts w:ascii="宋体" w:hAnsi="宋体"/>
                <w:kern w:val="0"/>
                <w:sz w:val="18"/>
                <w:szCs w:val="18"/>
                <w:highlight w:val="none"/>
              </w:rPr>
              <w:t>服务方案</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449E">
            <w:pPr>
              <w:keepNext w:val="0"/>
              <w:keepLines w:val="0"/>
              <w:pageBreakBefore w:val="0"/>
              <w:widowControl/>
              <w:kinsoku/>
              <w:wordWrap/>
              <w:overflowPunct/>
              <w:topLinePunct w:val="0"/>
              <w:autoSpaceDE/>
              <w:autoSpaceDN/>
              <w:bidi w:val="0"/>
              <w:adjustRightInd/>
              <w:snapToGrid/>
              <w:spacing w:line="240" w:lineRule="exact"/>
              <w:textAlignment w:val="auto"/>
              <w:rPr>
                <w:rFonts w:hAnsi="宋体" w:cs="宋体"/>
                <w:sz w:val="18"/>
                <w:szCs w:val="18"/>
                <w:highlight w:val="none"/>
              </w:rPr>
            </w:pPr>
            <w:r>
              <w:rPr>
                <w:rFonts w:hint="eastAsia" w:hAnsi="宋体" w:cs="宋体"/>
                <w:sz w:val="18"/>
                <w:szCs w:val="18"/>
                <w:highlight w:val="none"/>
              </w:rPr>
              <w:t>根据投标人针对本项目的技术服务措施（包括日常维保管理、质量保证措施，管理制度措施（包括但不限于企业内部岗位责任制及培训考核制度））进行评审：</w:t>
            </w:r>
          </w:p>
          <w:p w14:paraId="46ADD60A">
            <w:pPr>
              <w:keepNext w:val="0"/>
              <w:keepLines w:val="0"/>
              <w:pageBreakBefore w:val="0"/>
              <w:widowControl/>
              <w:kinsoku/>
              <w:wordWrap/>
              <w:overflowPunct/>
              <w:topLinePunct w:val="0"/>
              <w:autoSpaceDE/>
              <w:autoSpaceDN/>
              <w:bidi w:val="0"/>
              <w:adjustRightInd/>
              <w:snapToGrid/>
              <w:spacing w:line="240" w:lineRule="exact"/>
              <w:textAlignment w:val="auto"/>
              <w:rPr>
                <w:rFonts w:hAnsi="宋体" w:cs="宋体"/>
                <w:sz w:val="18"/>
                <w:szCs w:val="18"/>
                <w:highlight w:val="none"/>
              </w:rPr>
            </w:pPr>
            <w:r>
              <w:rPr>
                <w:rFonts w:hint="eastAsia" w:hAnsi="宋体" w:cs="宋体"/>
                <w:sz w:val="18"/>
                <w:szCs w:val="18"/>
                <w:highlight w:val="none"/>
              </w:rPr>
              <w:t>1、本项目技术服务措施方案优于采购人需求，得</w:t>
            </w:r>
            <w:r>
              <w:rPr>
                <w:rFonts w:hint="eastAsia" w:hAnsi="宋体" w:cs="宋体"/>
                <w:sz w:val="18"/>
                <w:szCs w:val="18"/>
                <w:highlight w:val="none"/>
                <w:lang w:val="en-US" w:eastAsia="zh-CN"/>
              </w:rPr>
              <w:t>15</w:t>
            </w:r>
            <w:r>
              <w:rPr>
                <w:rFonts w:hint="eastAsia" w:hAnsi="宋体" w:cs="宋体"/>
                <w:sz w:val="18"/>
                <w:szCs w:val="18"/>
                <w:highlight w:val="none"/>
              </w:rPr>
              <w:t>分；</w:t>
            </w:r>
          </w:p>
          <w:p w14:paraId="346513F4">
            <w:pPr>
              <w:keepNext w:val="0"/>
              <w:keepLines w:val="0"/>
              <w:pageBreakBefore w:val="0"/>
              <w:widowControl/>
              <w:kinsoku/>
              <w:wordWrap/>
              <w:overflowPunct/>
              <w:topLinePunct w:val="0"/>
              <w:autoSpaceDE/>
              <w:autoSpaceDN/>
              <w:bidi w:val="0"/>
              <w:adjustRightInd/>
              <w:snapToGrid/>
              <w:spacing w:line="240" w:lineRule="exact"/>
              <w:textAlignment w:val="auto"/>
              <w:rPr>
                <w:rFonts w:hAnsi="宋体" w:cs="宋体"/>
                <w:sz w:val="18"/>
                <w:szCs w:val="18"/>
                <w:highlight w:val="none"/>
              </w:rPr>
            </w:pPr>
            <w:r>
              <w:rPr>
                <w:rFonts w:hint="eastAsia" w:hAnsi="宋体" w:cs="宋体"/>
                <w:sz w:val="18"/>
                <w:szCs w:val="18"/>
                <w:highlight w:val="none"/>
              </w:rPr>
              <w:t>2、本项目技术服务措施满足采购人需求，得</w:t>
            </w:r>
            <w:r>
              <w:rPr>
                <w:rFonts w:hint="eastAsia" w:hAnsi="宋体" w:cs="宋体"/>
                <w:sz w:val="18"/>
                <w:szCs w:val="18"/>
                <w:highlight w:val="none"/>
                <w:lang w:val="en-US" w:eastAsia="zh-CN"/>
              </w:rPr>
              <w:t>10</w:t>
            </w:r>
            <w:r>
              <w:rPr>
                <w:rFonts w:hint="eastAsia" w:hAnsi="宋体" w:cs="宋体"/>
                <w:sz w:val="18"/>
                <w:szCs w:val="18"/>
                <w:highlight w:val="none"/>
              </w:rPr>
              <w:t>分；</w:t>
            </w:r>
          </w:p>
          <w:p w14:paraId="38314017">
            <w:pPr>
              <w:keepNext w:val="0"/>
              <w:keepLines w:val="0"/>
              <w:pageBreakBefore w:val="0"/>
              <w:widowControl/>
              <w:kinsoku/>
              <w:wordWrap/>
              <w:overflowPunct/>
              <w:topLinePunct w:val="0"/>
              <w:autoSpaceDE/>
              <w:autoSpaceDN/>
              <w:bidi w:val="0"/>
              <w:adjustRightInd/>
              <w:snapToGrid/>
              <w:spacing w:line="240" w:lineRule="exact"/>
              <w:textAlignment w:val="auto"/>
              <w:rPr>
                <w:rFonts w:hAnsi="宋体" w:cs="宋体"/>
                <w:sz w:val="18"/>
                <w:szCs w:val="18"/>
                <w:highlight w:val="none"/>
              </w:rPr>
            </w:pPr>
            <w:r>
              <w:rPr>
                <w:rFonts w:hint="eastAsia" w:hAnsi="宋体" w:cs="宋体"/>
                <w:sz w:val="18"/>
                <w:szCs w:val="18"/>
                <w:highlight w:val="none"/>
              </w:rPr>
              <w:t>3、本项目技术服务措施基本满足采购人需求，得5分</w:t>
            </w:r>
          </w:p>
          <w:p w14:paraId="3BEADEB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highlight w:val="none"/>
                <w:lang w:bidi="ar"/>
              </w:rPr>
            </w:pPr>
            <w:r>
              <w:rPr>
                <w:rFonts w:hint="eastAsia" w:hAnsi="宋体" w:cs="宋体"/>
                <w:sz w:val="18"/>
                <w:szCs w:val="18"/>
                <w:highlight w:val="none"/>
              </w:rPr>
              <w:t>4、不提供不得分。</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A5721">
            <w:pPr>
              <w:widowControl/>
              <w:jc w:val="center"/>
              <w:rPr>
                <w:rFonts w:hint="eastAsia" w:ascii="宋体" w:hAnsi="宋体" w:eastAsia="宋体" w:cs="宋体"/>
                <w:color w:val="000000"/>
                <w:kern w:val="0"/>
                <w:sz w:val="18"/>
                <w:szCs w:val="18"/>
                <w:lang w:val="en-US" w:eastAsia="zh-CN" w:bidi="ar"/>
              </w:rPr>
            </w:pPr>
            <w:r>
              <w:rPr>
                <w:rFonts w:hint="eastAsia" w:ascii="宋体" w:hAnsi="宋体"/>
                <w:kern w:val="0"/>
                <w:sz w:val="18"/>
                <w:szCs w:val="18"/>
                <w:lang w:val="en-US" w:eastAsia="zh-CN"/>
              </w:rPr>
              <w:t>1</w:t>
            </w:r>
            <w:r>
              <w:rPr>
                <w:rFonts w:hint="eastAsia" w:ascii="宋体" w:hAnsi="宋体"/>
                <w:kern w:val="0"/>
                <w:sz w:val="18"/>
                <w:szCs w:val="18"/>
              </w:rPr>
              <w:t>5</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11B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252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780A8A35">
        <w:tblPrEx>
          <w:tblCellMar>
            <w:top w:w="0" w:type="dxa"/>
            <w:left w:w="108" w:type="dxa"/>
            <w:bottom w:w="0" w:type="dxa"/>
            <w:right w:w="108" w:type="dxa"/>
          </w:tblCellMar>
        </w:tblPrEx>
        <w:trPr>
          <w:trHeight w:val="2791" w:hRule="atLeast"/>
          <w:jc w:val="center"/>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7F46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bCs/>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EDEBC">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rPr>
            </w:pPr>
            <w:r>
              <w:rPr>
                <w:rFonts w:hint="eastAsia" w:ascii="宋体" w:hAnsi="宋体"/>
                <w:kern w:val="0"/>
                <w:sz w:val="18"/>
                <w:szCs w:val="18"/>
              </w:rPr>
              <w:t>饮水机维修服务资质</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F1521">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Times New Roman" w:hAnsi="宋体" w:eastAsia="宋体" w:cs="宋体"/>
                <w:sz w:val="18"/>
                <w:szCs w:val="18"/>
                <w:lang w:eastAsia="zh-CN"/>
              </w:rPr>
            </w:pPr>
            <w:r>
              <w:rPr>
                <w:rFonts w:hint="eastAsia" w:ascii="Times New Roman" w:hAnsi="宋体" w:eastAsia="宋体" w:cs="宋体"/>
                <w:sz w:val="18"/>
                <w:szCs w:val="18"/>
                <w:lang w:eastAsia="zh-CN"/>
              </w:rPr>
              <w:t>根据投标人拟投入本项目实施人员进行评审：</w:t>
            </w:r>
          </w:p>
          <w:p w14:paraId="623FB8A5">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Times New Roman" w:hAnsi="宋体" w:eastAsia="宋体" w:cs="宋体"/>
                <w:sz w:val="18"/>
                <w:szCs w:val="18"/>
                <w:lang w:eastAsia="zh-CN"/>
              </w:rPr>
            </w:pPr>
            <w:r>
              <w:rPr>
                <w:rFonts w:hint="eastAsia" w:ascii="Times New Roman" w:hAnsi="宋体" w:eastAsia="宋体" w:cs="宋体"/>
                <w:sz w:val="18"/>
                <w:szCs w:val="18"/>
                <w:lang w:eastAsia="zh-CN"/>
              </w:rPr>
              <w:t>1、投标人为本项目拟派项目负责人，具有机械类或电工类职业资格证书或职业技能等级证书的，初级(五级)每个得1分，中级(四级)每个得2分，高级(三级)或以上每个得4分，本小项最高得</w:t>
            </w:r>
            <w:r>
              <w:rPr>
                <w:rFonts w:hint="eastAsia" w:ascii="Times New Roman" w:hAnsi="宋体" w:eastAsia="宋体" w:cs="宋体"/>
                <w:sz w:val="18"/>
                <w:szCs w:val="18"/>
                <w:lang w:val="en-US" w:eastAsia="zh-CN"/>
              </w:rPr>
              <w:t>4</w:t>
            </w:r>
            <w:r>
              <w:rPr>
                <w:rFonts w:hint="eastAsia" w:ascii="Times New Roman" w:hAnsi="宋体" w:eastAsia="宋体" w:cs="宋体"/>
                <w:sz w:val="18"/>
                <w:szCs w:val="18"/>
                <w:lang w:eastAsia="zh-CN"/>
              </w:rPr>
              <w:t>分。</w:t>
            </w:r>
          </w:p>
          <w:p w14:paraId="783ED4CD">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Times New Roman" w:hAnsi="宋体" w:eastAsia="宋体" w:cs="宋体"/>
                <w:sz w:val="18"/>
                <w:szCs w:val="18"/>
                <w:lang w:eastAsia="zh-CN"/>
              </w:rPr>
            </w:pPr>
            <w:r>
              <w:rPr>
                <w:rFonts w:hint="eastAsia" w:ascii="Times New Roman" w:hAnsi="宋体" w:eastAsia="宋体" w:cs="宋体"/>
                <w:sz w:val="18"/>
                <w:szCs w:val="18"/>
                <w:lang w:val="en-US" w:eastAsia="zh-CN"/>
              </w:rPr>
              <w:t>2、维修人员</w:t>
            </w:r>
            <w:r>
              <w:rPr>
                <w:rFonts w:hint="eastAsia" w:ascii="Times New Roman" w:hAnsi="宋体" w:eastAsia="宋体" w:cs="宋体"/>
                <w:sz w:val="18"/>
                <w:szCs w:val="18"/>
                <w:lang w:eastAsia="zh-CN"/>
              </w:rPr>
              <w:t>具有电工类的特种作业操作证，每个</w:t>
            </w:r>
            <w:r>
              <w:rPr>
                <w:rFonts w:hint="eastAsia" w:ascii="Times New Roman" w:hAnsi="宋体" w:eastAsia="宋体" w:cs="宋体"/>
                <w:sz w:val="18"/>
                <w:szCs w:val="18"/>
                <w:lang w:val="en-US" w:eastAsia="zh-CN"/>
              </w:rPr>
              <w:t>3</w:t>
            </w:r>
            <w:r>
              <w:rPr>
                <w:rFonts w:hint="eastAsia" w:ascii="Times New Roman" w:hAnsi="宋体" w:eastAsia="宋体" w:cs="宋体"/>
                <w:sz w:val="18"/>
                <w:szCs w:val="18"/>
                <w:lang w:eastAsia="zh-CN"/>
              </w:rPr>
              <w:t>分，最高</w:t>
            </w:r>
            <w:r>
              <w:rPr>
                <w:rFonts w:hint="eastAsia" w:ascii="Times New Roman" w:hAnsi="宋体" w:eastAsia="宋体" w:cs="宋体"/>
                <w:sz w:val="18"/>
                <w:szCs w:val="18"/>
                <w:lang w:val="en-US" w:eastAsia="zh-CN"/>
              </w:rPr>
              <w:t>6</w:t>
            </w:r>
            <w:r>
              <w:rPr>
                <w:rFonts w:hint="eastAsia" w:ascii="Times New Roman" w:hAnsi="宋体" w:eastAsia="宋体" w:cs="宋体"/>
                <w:sz w:val="18"/>
                <w:szCs w:val="18"/>
                <w:lang w:eastAsia="zh-CN"/>
              </w:rPr>
              <w:t>分，不提供不得分。</w:t>
            </w:r>
          </w:p>
          <w:p w14:paraId="77C615F5">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Times New Roman" w:hAnsi="宋体" w:eastAsia="宋体" w:cs="宋体"/>
                <w:sz w:val="18"/>
                <w:szCs w:val="18"/>
                <w:lang w:eastAsia="zh-CN"/>
              </w:rPr>
              <w:t>（</w:t>
            </w:r>
            <w:r>
              <w:rPr>
                <w:rFonts w:hint="eastAsia" w:ascii="Times New Roman" w:hAnsi="宋体" w:eastAsia="宋体" w:cs="宋体"/>
                <w:sz w:val="18"/>
                <w:szCs w:val="18"/>
                <w:lang w:val="en-US" w:eastAsia="zh-CN"/>
              </w:rPr>
              <w:t>1</w:t>
            </w:r>
            <w:r>
              <w:rPr>
                <w:rFonts w:hint="eastAsia" w:ascii="Times New Roman" w:hAnsi="宋体" w:eastAsia="宋体" w:cs="宋体"/>
                <w:sz w:val="18"/>
                <w:szCs w:val="18"/>
                <w:lang w:eastAsia="zh-CN"/>
              </w:rPr>
              <w:t>）以上岗位人员</w:t>
            </w:r>
            <w:r>
              <w:rPr>
                <w:rFonts w:hint="eastAsia" w:ascii="Times New Roman" w:hAnsi="宋体" w:eastAsia="宋体" w:cs="宋体"/>
                <w:sz w:val="18"/>
                <w:szCs w:val="18"/>
                <w:lang w:val="en-US" w:eastAsia="zh-CN"/>
              </w:rPr>
              <w:t>不能互相兼任，且具有有效期内的健康证。</w:t>
            </w:r>
          </w:p>
          <w:p w14:paraId="344B1E70">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宋体" w:hAnsi="宋体" w:eastAsia="宋体" w:cs="Times New Roman"/>
                <w:kern w:val="0"/>
                <w:sz w:val="18"/>
                <w:szCs w:val="18"/>
                <w:lang w:val="en-US" w:eastAsia="zh-CN"/>
              </w:rPr>
              <w:t>（2）需提供以上人员近三个月（2026年06月至2026年08月）内任意一个月投标人为其购买的社保证明复印件加盖投标人公章。</w:t>
            </w:r>
          </w:p>
          <w:p w14:paraId="475DBF0C">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8"/>
                <w:szCs w:val="18"/>
                <w:lang w:bidi="ar"/>
              </w:rPr>
            </w:pPr>
            <w:r>
              <w:rPr>
                <w:rFonts w:hint="eastAsia" w:ascii="宋体" w:hAnsi="宋体" w:eastAsia="宋体" w:cs="Times New Roman"/>
                <w:kern w:val="0"/>
                <w:sz w:val="18"/>
                <w:szCs w:val="18"/>
                <w:lang w:val="en-US" w:eastAsia="zh-CN"/>
              </w:rPr>
              <w:t>（3）投标文件中须提供项目负责人的职业资格证书或职业技能等级证书复印件以及在技能人才评价证书全国联网查询网站（www.osta.org.cn）的查询结果网页打印件并加盖投标人公章。</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BC63">
            <w:pPr>
              <w:widowControl/>
              <w:jc w:val="center"/>
              <w:rPr>
                <w:rFonts w:hint="eastAsia" w:ascii="宋体" w:hAnsi="宋体" w:eastAsia="宋体" w:cs="宋体"/>
                <w:color w:val="000000"/>
                <w:kern w:val="0"/>
                <w:sz w:val="18"/>
                <w:szCs w:val="18"/>
                <w:lang w:bidi="ar"/>
              </w:rPr>
            </w:pPr>
            <w:r>
              <w:rPr>
                <w:rFonts w:hint="eastAsia" w:ascii="宋体" w:hAnsi="宋体"/>
                <w:kern w:val="0"/>
                <w:sz w:val="18"/>
                <w:szCs w:val="18"/>
                <w:lang w:val="en-US" w:eastAsia="zh-CN"/>
              </w:rPr>
              <w:t>10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769A0">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90866">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1C2635AF">
        <w:tblPrEx>
          <w:tblCellMar>
            <w:top w:w="0" w:type="dxa"/>
            <w:left w:w="108" w:type="dxa"/>
            <w:bottom w:w="0" w:type="dxa"/>
            <w:right w:w="108" w:type="dxa"/>
          </w:tblCellMar>
        </w:tblPrEx>
        <w:trPr>
          <w:trHeight w:val="2142" w:hRule="atLeast"/>
          <w:jc w:val="center"/>
        </w:trPr>
        <w:tc>
          <w:tcPr>
            <w:tcW w:w="6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9069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商务评分</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2F054">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rPr>
            </w:pPr>
            <w:r>
              <w:rPr>
                <w:rFonts w:ascii="宋体" w:hAnsi="宋体"/>
                <w:kern w:val="0"/>
                <w:sz w:val="18"/>
                <w:szCs w:val="18"/>
              </w:rPr>
              <w:t>供应商综合实力</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8AE0">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宋体" w:hAnsi="宋体" w:eastAsia="宋体" w:cs="Times New Roman"/>
                <w:kern w:val="0"/>
                <w:sz w:val="18"/>
                <w:szCs w:val="18"/>
                <w:lang w:val="en-US" w:eastAsia="zh-CN"/>
              </w:rPr>
              <w:t>①具有质量管理体系认证证书，得3分；</w:t>
            </w:r>
          </w:p>
          <w:p w14:paraId="6E6BBC42">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宋体" w:hAnsi="宋体" w:eastAsia="宋体" w:cs="Times New Roman"/>
                <w:kern w:val="0"/>
                <w:sz w:val="18"/>
                <w:szCs w:val="18"/>
                <w:lang w:val="en-US" w:eastAsia="zh-CN"/>
              </w:rPr>
              <w:t>②具有环境管理体系认证证书，得3分；</w:t>
            </w:r>
          </w:p>
          <w:p w14:paraId="03D402C8">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宋体" w:hAnsi="宋体" w:eastAsia="宋体" w:cs="Times New Roman"/>
                <w:kern w:val="0"/>
                <w:sz w:val="18"/>
                <w:szCs w:val="18"/>
                <w:lang w:val="en-US" w:eastAsia="zh-CN"/>
              </w:rPr>
              <w:t>③具有职业健康安全管理体系认证证书，得3分；</w:t>
            </w:r>
          </w:p>
          <w:p w14:paraId="23B504F9">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宋体" w:hAnsi="宋体" w:eastAsia="宋体" w:cs="Times New Roman"/>
                <w:kern w:val="0"/>
                <w:sz w:val="18"/>
                <w:szCs w:val="18"/>
                <w:lang w:val="en-US" w:eastAsia="zh-CN"/>
              </w:rPr>
              <w:t>④具有售后服务认证证书的，得3分</w:t>
            </w:r>
          </w:p>
          <w:p w14:paraId="15E4F9B3">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8"/>
                <w:szCs w:val="18"/>
                <w:lang w:bidi="ar"/>
              </w:rPr>
            </w:pPr>
            <w:r>
              <w:rPr>
                <w:rFonts w:hint="eastAsia" w:ascii="宋体" w:hAnsi="宋体" w:eastAsia="宋体" w:cs="Times New Roman"/>
                <w:kern w:val="0"/>
                <w:sz w:val="18"/>
                <w:szCs w:val="18"/>
                <w:lang w:val="en-US" w:eastAsia="zh-CN"/>
              </w:rPr>
              <w:t>注：需同时提供：①认证证书复印件；②提供以上证书在全国认证认可信息公共服务平台的查询结果截图（网址以</w:t>
            </w:r>
            <w:r>
              <w:rPr>
                <w:rFonts w:hint="eastAsia" w:ascii="宋体" w:hAnsi="宋体" w:eastAsia="宋体" w:cs="Times New Roman"/>
                <w:kern w:val="0"/>
                <w:sz w:val="18"/>
                <w:szCs w:val="18"/>
                <w:lang w:val="en-US" w:eastAsia="zh-CN"/>
              </w:rPr>
              <w:fldChar w:fldCharType="begin"/>
            </w:r>
            <w:r>
              <w:rPr>
                <w:rFonts w:hint="eastAsia" w:ascii="宋体" w:hAnsi="宋体" w:eastAsia="宋体" w:cs="Times New Roman"/>
                <w:kern w:val="0"/>
                <w:sz w:val="18"/>
                <w:szCs w:val="18"/>
                <w:lang w:val="en-US" w:eastAsia="zh-CN"/>
              </w:rPr>
              <w:instrText xml:space="preserve"> HYPERLINK "http://cx.cnca.cn/CertECloud/result/skipResultLi" </w:instrText>
            </w:r>
            <w:r>
              <w:rPr>
                <w:rFonts w:hint="eastAsia" w:ascii="宋体" w:hAnsi="宋体" w:eastAsia="宋体" w:cs="Times New Roman"/>
                <w:kern w:val="0"/>
                <w:sz w:val="18"/>
                <w:szCs w:val="18"/>
                <w:lang w:val="en-US" w:eastAsia="zh-CN"/>
              </w:rPr>
              <w:fldChar w:fldCharType="separate"/>
            </w:r>
            <w:r>
              <w:rPr>
                <w:rFonts w:hint="eastAsia" w:ascii="宋体" w:hAnsi="宋体" w:eastAsia="宋体" w:cs="Times New Roman"/>
                <w:kern w:val="0"/>
                <w:sz w:val="18"/>
                <w:szCs w:val="18"/>
                <w:lang w:val="en-US" w:eastAsia="zh-CN"/>
              </w:rPr>
              <w:t>http://cx.cnca.cn/CertECloud/result/skipResultLi</w:t>
            </w:r>
            <w:r>
              <w:rPr>
                <w:rFonts w:hint="eastAsia" w:ascii="宋体" w:hAnsi="宋体" w:eastAsia="宋体" w:cs="Times New Roman"/>
                <w:kern w:val="0"/>
                <w:sz w:val="18"/>
                <w:szCs w:val="18"/>
                <w:lang w:val="en-US" w:eastAsia="zh-CN"/>
              </w:rPr>
              <w:fldChar w:fldCharType="end"/>
            </w:r>
            <w:r>
              <w:rPr>
                <w:rFonts w:hint="eastAsia" w:ascii="宋体" w:hAnsi="宋体" w:eastAsia="宋体" w:cs="Times New Roman"/>
                <w:kern w:val="0"/>
                <w:sz w:val="18"/>
                <w:szCs w:val="18"/>
                <w:lang w:val="en-US" w:eastAsia="zh-CN"/>
              </w:rPr>
              <w:t xml:space="preserve"> st网站公布为准），认证证书状态须显示“有效 ”。以上材料均需加盖投标人公章，不提供不得分。</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158D6">
            <w:pPr>
              <w:widowControl/>
              <w:jc w:val="center"/>
              <w:rPr>
                <w:rFonts w:hint="eastAsia" w:ascii="宋体" w:hAnsi="宋体" w:eastAsia="宋体" w:cs="宋体"/>
                <w:color w:val="000000"/>
                <w:kern w:val="0"/>
                <w:sz w:val="18"/>
                <w:szCs w:val="18"/>
                <w:lang w:bidi="ar"/>
              </w:rPr>
            </w:pPr>
            <w:r>
              <w:rPr>
                <w:rFonts w:hint="eastAsia" w:ascii="宋体" w:hAnsi="宋体"/>
                <w:kern w:val="0"/>
                <w:sz w:val="18"/>
                <w:szCs w:val="18"/>
                <w:lang w:val="en-US" w:eastAsia="zh-CN"/>
              </w:rPr>
              <w:t>12</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07DE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82C72">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7092768E">
        <w:tblPrEx>
          <w:tblCellMar>
            <w:top w:w="0" w:type="dxa"/>
            <w:left w:w="108" w:type="dxa"/>
            <w:bottom w:w="0" w:type="dxa"/>
            <w:right w:w="108" w:type="dxa"/>
          </w:tblCellMar>
        </w:tblPrEx>
        <w:trPr>
          <w:trHeight w:val="1574" w:hRule="atLeast"/>
          <w:jc w:val="center"/>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45C71">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9032">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rPr>
            </w:pPr>
            <w:r>
              <w:rPr>
                <w:rFonts w:ascii="宋体" w:hAnsi="宋体"/>
                <w:kern w:val="0"/>
                <w:sz w:val="18"/>
                <w:szCs w:val="18"/>
              </w:rPr>
              <w:t>同类业绩</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45C43">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lang w:val="en-US" w:eastAsia="zh-CN"/>
              </w:rPr>
            </w:pPr>
            <w:r>
              <w:rPr>
                <w:rFonts w:hint="eastAsia" w:ascii="宋体" w:hAnsi="宋体" w:eastAsia="宋体" w:cs="Times New Roman"/>
                <w:kern w:val="0"/>
                <w:sz w:val="18"/>
                <w:szCs w:val="18"/>
                <w:lang w:val="en-US" w:eastAsia="zh-CN"/>
              </w:rPr>
              <w:t>投标人在2023年1月1日至今（以</w:t>
            </w:r>
            <w:bookmarkStart w:id="0" w:name="_GoBack"/>
            <w:bookmarkEnd w:id="0"/>
            <w:r>
              <w:rPr>
                <w:rFonts w:hint="eastAsia" w:ascii="宋体" w:hAnsi="宋体" w:eastAsia="宋体" w:cs="Times New Roman"/>
                <w:kern w:val="0"/>
                <w:sz w:val="18"/>
                <w:szCs w:val="18"/>
                <w:lang w:val="en-US" w:eastAsia="zh-CN"/>
              </w:rPr>
              <w:t>合同签订时间为准）承接过的类似项目业绩，每个得2分，最多得10分。</w:t>
            </w:r>
          </w:p>
          <w:p w14:paraId="46C37CE7">
            <w:pPr>
              <w:keepNext w:val="0"/>
              <w:keepLines w:val="0"/>
              <w:pageBreakBefore w:val="0"/>
              <w:widowControl/>
              <w:kinsoku/>
              <w:wordWrap/>
              <w:overflowPunct/>
              <w:topLinePunct w:val="0"/>
              <w:autoSpaceDE/>
              <w:autoSpaceDN/>
              <w:bidi w:val="0"/>
              <w:adjustRightInd/>
              <w:snapToGrid/>
              <w:spacing w:line="240" w:lineRule="exact"/>
              <w:textAlignment w:val="auto"/>
              <w:rPr>
                <w:rFonts w:hint="eastAsia" w:ascii="宋体" w:hAnsi="宋体" w:eastAsia="宋体" w:cs="宋体"/>
                <w:color w:val="000000"/>
                <w:kern w:val="0"/>
                <w:sz w:val="18"/>
                <w:szCs w:val="18"/>
                <w:lang w:bidi="ar"/>
              </w:rPr>
            </w:pPr>
            <w:r>
              <w:rPr>
                <w:rFonts w:hint="eastAsia" w:ascii="宋体" w:hAnsi="宋体" w:eastAsia="宋体" w:cs="Times New Roman"/>
                <w:kern w:val="0"/>
                <w:sz w:val="18"/>
                <w:szCs w:val="18"/>
                <w:lang w:val="en-US" w:eastAsia="zh-CN"/>
              </w:rPr>
              <w:t>注：投标人须提供合同关键页（含签订合同双方的单位名称、合同项目名称、合同清单/合同概况、签订合同双方的落款盖章、签订日期的关键页、任意一期收款发票）复印件并加盖投标人公章作为同类业绩证明资料。同一客户或同一项目提供多项项目业绩的，按一项计算。</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727D">
            <w:pPr>
              <w:widowControl/>
              <w:jc w:val="center"/>
              <w:rPr>
                <w:rFonts w:hint="eastAsia" w:ascii="宋体" w:hAnsi="宋体" w:eastAsia="宋体" w:cs="宋体"/>
                <w:color w:val="000000"/>
                <w:kern w:val="0"/>
                <w:sz w:val="18"/>
                <w:szCs w:val="18"/>
                <w:lang w:bidi="ar"/>
              </w:rPr>
            </w:pPr>
            <w:r>
              <w:rPr>
                <w:rFonts w:hint="eastAsia" w:ascii="宋体" w:hAnsi="宋体" w:eastAsia="宋体"/>
                <w:kern w:val="0"/>
                <w:sz w:val="18"/>
                <w:szCs w:val="18"/>
                <w:lang w:val="en-US" w:eastAsia="zh-CN"/>
              </w:rPr>
              <w:t>10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6485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80F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110E08E1">
        <w:tblPrEx>
          <w:tblCellMar>
            <w:top w:w="0" w:type="dxa"/>
            <w:left w:w="108" w:type="dxa"/>
            <w:bottom w:w="0" w:type="dxa"/>
            <w:right w:w="108" w:type="dxa"/>
          </w:tblCellMar>
        </w:tblPrEx>
        <w:trPr>
          <w:trHeight w:val="1306" w:hRule="atLeast"/>
          <w:jc w:val="center"/>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F6745">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75A50">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rPr>
            </w:pPr>
            <w:r>
              <w:rPr>
                <w:rFonts w:hint="eastAsia" w:ascii="宋体" w:hAnsi="宋体"/>
                <w:kern w:val="0"/>
                <w:sz w:val="18"/>
                <w:szCs w:val="18"/>
                <w:lang w:eastAsia="zh-CN"/>
              </w:rPr>
              <w:t>客户评价</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F30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lang w:bidi="ar"/>
              </w:rPr>
            </w:pPr>
            <w:r>
              <w:rPr>
                <w:rFonts w:hint="eastAsia" w:ascii="宋体" w:hAnsi="宋体" w:eastAsia="宋体" w:cs="Times New Roman"/>
                <w:kern w:val="0"/>
                <w:sz w:val="18"/>
                <w:szCs w:val="18"/>
              </w:rPr>
              <w:t>自202</w:t>
            </w:r>
            <w:r>
              <w:rPr>
                <w:rFonts w:hint="eastAsia" w:ascii="宋体" w:hAnsi="宋体" w:eastAsia="宋体" w:cs="Times New Roman"/>
                <w:kern w:val="0"/>
                <w:sz w:val="18"/>
                <w:szCs w:val="18"/>
                <w:lang w:val="en-US" w:eastAsia="zh-CN"/>
              </w:rPr>
              <w:t>3</w:t>
            </w:r>
            <w:r>
              <w:rPr>
                <w:rFonts w:hint="eastAsia" w:ascii="宋体" w:hAnsi="宋体" w:eastAsia="宋体" w:cs="Times New Roman"/>
                <w:kern w:val="0"/>
                <w:sz w:val="18"/>
                <w:szCs w:val="18"/>
              </w:rPr>
              <w:t>年1月1日（以合同签订之日为准）以来，</w:t>
            </w:r>
            <w:r>
              <w:rPr>
                <w:rFonts w:hint="eastAsia" w:ascii="宋体" w:hAnsi="宋体" w:eastAsia="宋体" w:cs="Times New Roman"/>
                <w:kern w:val="0"/>
                <w:sz w:val="18"/>
                <w:szCs w:val="18"/>
                <w:lang w:eastAsia="zh-CN"/>
              </w:rPr>
              <w:t>响应供应商</w:t>
            </w:r>
            <w:r>
              <w:rPr>
                <w:rFonts w:hint="eastAsia" w:ascii="宋体" w:hAnsi="宋体" w:eastAsia="宋体" w:cs="Times New Roman"/>
                <w:kern w:val="0"/>
                <w:sz w:val="18"/>
                <w:szCs w:val="18"/>
              </w:rPr>
              <w:t>在上述有效的同类项目业绩中，每提供一份获得具有客户表述类似“满意”或“好评”或“合格”或打分制为90分（含）以上等正面评价的，得1分，最高得</w:t>
            </w:r>
            <w:r>
              <w:rPr>
                <w:rFonts w:hint="eastAsia" w:ascii="宋体" w:hAnsi="宋体" w:eastAsia="宋体" w:cs="Times New Roman"/>
                <w:kern w:val="0"/>
                <w:sz w:val="18"/>
                <w:szCs w:val="18"/>
                <w:lang w:val="en-US" w:eastAsia="zh-CN"/>
              </w:rPr>
              <w:t>5</w:t>
            </w:r>
            <w:r>
              <w:rPr>
                <w:rFonts w:hint="eastAsia" w:ascii="宋体" w:hAnsi="宋体" w:eastAsia="宋体" w:cs="Times New Roman"/>
                <w:kern w:val="0"/>
                <w:sz w:val="18"/>
                <w:szCs w:val="18"/>
              </w:rPr>
              <w:t>分。注：提供具有合同的甲方（同一个单位不重复计分）盖章的评价复印件并加盖</w:t>
            </w:r>
            <w:r>
              <w:rPr>
                <w:rFonts w:hint="eastAsia" w:ascii="宋体" w:hAnsi="宋体" w:eastAsia="宋体" w:cs="Times New Roman"/>
                <w:kern w:val="0"/>
                <w:sz w:val="18"/>
                <w:szCs w:val="18"/>
                <w:lang w:eastAsia="zh-CN"/>
              </w:rPr>
              <w:t>响应供应商</w:t>
            </w:r>
            <w:r>
              <w:rPr>
                <w:rFonts w:hint="eastAsia" w:ascii="宋体" w:hAnsi="宋体" w:eastAsia="宋体" w:cs="Times New Roman"/>
                <w:kern w:val="0"/>
                <w:sz w:val="18"/>
                <w:szCs w:val="18"/>
              </w:rPr>
              <w:t xml:space="preserve">公章。 </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AF89">
            <w:pPr>
              <w:widowControl/>
              <w:jc w:val="center"/>
              <w:rPr>
                <w:rFonts w:hint="eastAsia" w:ascii="宋体" w:hAnsi="宋体" w:eastAsia="宋体" w:cs="宋体"/>
                <w:color w:val="000000"/>
                <w:kern w:val="0"/>
                <w:sz w:val="18"/>
                <w:szCs w:val="18"/>
                <w:lang w:bidi="ar"/>
              </w:rPr>
            </w:pPr>
            <w:r>
              <w:rPr>
                <w:rFonts w:hint="eastAsia" w:ascii="宋体" w:hAnsi="宋体"/>
                <w:kern w:val="0"/>
                <w:sz w:val="18"/>
                <w:szCs w:val="18"/>
                <w:lang w:val="en-US" w:eastAsia="zh-CN"/>
              </w:rPr>
              <w:t>5</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815B">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22871">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5DEEEA71">
        <w:tblPrEx>
          <w:tblCellMar>
            <w:top w:w="0" w:type="dxa"/>
            <w:left w:w="108" w:type="dxa"/>
            <w:bottom w:w="0" w:type="dxa"/>
            <w:right w:w="108" w:type="dxa"/>
          </w:tblCellMar>
        </w:tblPrEx>
        <w:trPr>
          <w:trHeight w:val="405" w:hRule="atLeast"/>
          <w:jc w:val="center"/>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CDCA">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23E">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highlight w:val="none"/>
              </w:rPr>
            </w:pPr>
            <w:r>
              <w:rPr>
                <w:rFonts w:ascii="宋体" w:hAnsi="宋体"/>
                <w:kern w:val="0"/>
                <w:sz w:val="18"/>
                <w:szCs w:val="18"/>
                <w:highlight w:val="none"/>
              </w:rPr>
              <w:t>服务承诺</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307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highlight w:val="none"/>
                <w:lang w:bidi="ar"/>
              </w:rPr>
            </w:pPr>
            <w:r>
              <w:rPr>
                <w:rFonts w:hint="eastAsia" w:ascii="宋体" w:hAnsi="宋体" w:eastAsia="宋体" w:cs="Times New Roman"/>
                <w:kern w:val="0"/>
                <w:sz w:val="18"/>
                <w:szCs w:val="18"/>
                <w:highlight w:val="none"/>
                <w:lang w:val="en-US" w:eastAsia="zh-CN" w:bidi="ar-SA"/>
              </w:rPr>
              <w:t>根据供应商对本项目的服务承诺，保证措施等进行综合比较。措施可行性高的得10分，可行性较高的得7分，可行性一般的得4分，不提供不得分。</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C868">
            <w:pPr>
              <w:widowControl/>
              <w:jc w:val="center"/>
              <w:rPr>
                <w:rFonts w:hint="eastAsia" w:ascii="宋体" w:hAnsi="宋体" w:eastAsia="宋体" w:cs="宋体"/>
                <w:color w:val="000000"/>
                <w:kern w:val="0"/>
                <w:sz w:val="18"/>
                <w:szCs w:val="18"/>
                <w:lang w:bidi="ar"/>
              </w:rPr>
            </w:pPr>
            <w:r>
              <w:rPr>
                <w:rFonts w:ascii="宋体" w:hAnsi="宋体"/>
                <w:kern w:val="0"/>
                <w:sz w:val="18"/>
                <w:szCs w:val="18"/>
              </w:rPr>
              <w:t>10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0D43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B1D5">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3DEB38EC">
        <w:tblPrEx>
          <w:tblCellMar>
            <w:top w:w="0" w:type="dxa"/>
            <w:left w:w="108" w:type="dxa"/>
            <w:bottom w:w="0" w:type="dxa"/>
            <w:right w:w="108" w:type="dxa"/>
          </w:tblCellMar>
        </w:tblPrEx>
        <w:trPr>
          <w:trHeight w:val="2044" w:hRule="atLeast"/>
          <w:jc w:val="center"/>
        </w:trPr>
        <w:tc>
          <w:tcPr>
            <w:tcW w:w="6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F351F">
            <w:pPr>
              <w:keepNext w:val="0"/>
              <w:keepLines w:val="0"/>
              <w:pageBreakBefore w:val="0"/>
              <w:widowControl/>
              <w:kinsoku/>
              <w:wordWrap/>
              <w:overflowPunct/>
              <w:topLinePunct w:val="0"/>
              <w:autoSpaceDE/>
              <w:autoSpaceDN/>
              <w:bidi w:val="0"/>
              <w:adjustRightInd/>
              <w:snapToGrid/>
              <w:spacing w:line="240" w:lineRule="exact"/>
              <w:rPr>
                <w:rFonts w:hint="eastAsia" w:ascii="宋体" w:hAnsi="宋体" w:eastAsia="宋体" w:cs="宋体"/>
                <w:b/>
                <w:bCs/>
                <w:color w:val="000000"/>
                <w:sz w:val="18"/>
                <w:szCs w:val="18"/>
              </w:rPr>
            </w:pP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2BDF">
            <w:pPr>
              <w:keepNext w:val="0"/>
              <w:keepLines w:val="0"/>
              <w:pageBreakBefore w:val="0"/>
              <w:kinsoku/>
              <w:wordWrap/>
              <w:overflowPunct/>
              <w:topLinePunct w:val="0"/>
              <w:autoSpaceDE/>
              <w:autoSpaceDN/>
              <w:bidi w:val="0"/>
              <w:adjustRightInd/>
              <w:snapToGrid/>
              <w:spacing w:line="240" w:lineRule="exact"/>
              <w:jc w:val="center"/>
              <w:rPr>
                <w:rFonts w:hint="eastAsia" w:ascii="宋体" w:hAnsi="宋体" w:eastAsia="宋体" w:cs="宋体"/>
                <w:color w:val="000000"/>
                <w:sz w:val="18"/>
                <w:szCs w:val="18"/>
                <w:highlight w:val="none"/>
              </w:rPr>
            </w:pPr>
            <w:r>
              <w:rPr>
                <w:rFonts w:hint="eastAsia" w:ascii="宋体" w:hAnsi="宋体" w:eastAsia="宋体" w:cs="Times New Roman"/>
                <w:kern w:val="0"/>
                <w:sz w:val="18"/>
                <w:szCs w:val="18"/>
                <w:highlight w:val="none"/>
                <w:lang w:eastAsia="zh-CN"/>
              </w:rPr>
              <w:t>售后服务</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AB3FB">
            <w:pPr>
              <w:pStyle w:val="3"/>
              <w:keepNext w:val="0"/>
              <w:keepLines w:val="0"/>
              <w:pageBreakBefore w:val="0"/>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highlight w:val="none"/>
                <w:lang w:val="en-US" w:eastAsia="zh-CN" w:bidi="ar-SA"/>
              </w:rPr>
            </w:pPr>
            <w:r>
              <w:rPr>
                <w:rFonts w:hint="eastAsia" w:ascii="宋体" w:hAnsi="宋体" w:eastAsia="宋体" w:cs="Times New Roman"/>
                <w:kern w:val="0"/>
                <w:sz w:val="18"/>
                <w:szCs w:val="18"/>
                <w:highlight w:val="none"/>
                <w:lang w:val="en-US" w:eastAsia="zh-CN" w:bidi="ar-SA"/>
              </w:rPr>
              <w:t>根据投标人提供的售后服务方案及应急处理措施（包括但不限于售后服务效率、服务响应的快速便捷性、售后的承诺、应急措施等）进行综合评审：</w:t>
            </w:r>
          </w:p>
          <w:p w14:paraId="3232B8CF">
            <w:pPr>
              <w:pStyle w:val="3"/>
              <w:keepNext w:val="0"/>
              <w:keepLines w:val="0"/>
              <w:pageBreakBefore w:val="0"/>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highlight w:val="none"/>
                <w:lang w:val="en-US" w:eastAsia="zh-CN" w:bidi="ar-SA"/>
              </w:rPr>
            </w:pPr>
            <w:r>
              <w:rPr>
                <w:rFonts w:hint="eastAsia" w:ascii="宋体" w:hAnsi="宋体" w:eastAsia="宋体" w:cs="Times New Roman"/>
                <w:kern w:val="0"/>
                <w:sz w:val="18"/>
                <w:szCs w:val="18"/>
                <w:highlight w:val="none"/>
                <w:lang w:val="en-US" w:eastAsia="zh-CN" w:bidi="ar-SA"/>
              </w:rPr>
              <w:t>1.售后服务方案详细完整、保障措施充分完善、应急措施方案合理、可行性强，得</w:t>
            </w:r>
            <w:r>
              <w:rPr>
                <w:rFonts w:hint="eastAsia" w:hAnsi="宋体" w:cs="Times New Roman"/>
                <w:kern w:val="0"/>
                <w:sz w:val="18"/>
                <w:szCs w:val="18"/>
                <w:highlight w:val="none"/>
                <w:lang w:val="en-US" w:eastAsia="zh-CN" w:bidi="ar-SA"/>
              </w:rPr>
              <w:t>8</w:t>
            </w:r>
            <w:r>
              <w:rPr>
                <w:rFonts w:hint="eastAsia" w:ascii="宋体" w:hAnsi="宋体" w:eastAsia="宋体" w:cs="Times New Roman"/>
                <w:kern w:val="0"/>
                <w:sz w:val="18"/>
                <w:szCs w:val="18"/>
                <w:highlight w:val="none"/>
                <w:lang w:val="en-US" w:eastAsia="zh-CN" w:bidi="ar-SA"/>
              </w:rPr>
              <w:t>分；</w:t>
            </w:r>
          </w:p>
          <w:p w14:paraId="13DD04AC">
            <w:pPr>
              <w:pStyle w:val="3"/>
              <w:keepNext w:val="0"/>
              <w:keepLines w:val="0"/>
              <w:pageBreakBefore w:val="0"/>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highlight w:val="none"/>
                <w:lang w:val="en-US" w:eastAsia="zh-CN" w:bidi="ar-SA"/>
              </w:rPr>
            </w:pPr>
            <w:r>
              <w:rPr>
                <w:rFonts w:hint="eastAsia" w:ascii="宋体" w:hAnsi="宋体" w:eastAsia="宋体" w:cs="Times New Roman"/>
                <w:kern w:val="0"/>
                <w:sz w:val="18"/>
                <w:szCs w:val="18"/>
                <w:highlight w:val="none"/>
                <w:lang w:val="en-US" w:eastAsia="zh-CN" w:bidi="ar-SA"/>
              </w:rPr>
              <w:t>2.售后服务方案较完整、保障措施较完善、应急措施可行性一般，得</w:t>
            </w:r>
            <w:r>
              <w:rPr>
                <w:rFonts w:hint="eastAsia" w:hAnsi="宋体" w:cs="Times New Roman"/>
                <w:kern w:val="0"/>
                <w:sz w:val="18"/>
                <w:szCs w:val="18"/>
                <w:highlight w:val="none"/>
                <w:lang w:val="en-US" w:eastAsia="zh-CN" w:bidi="ar-SA"/>
              </w:rPr>
              <w:t>5</w:t>
            </w:r>
            <w:r>
              <w:rPr>
                <w:rFonts w:hint="eastAsia" w:ascii="宋体" w:hAnsi="宋体" w:eastAsia="宋体" w:cs="Times New Roman"/>
                <w:kern w:val="0"/>
                <w:sz w:val="18"/>
                <w:szCs w:val="18"/>
                <w:highlight w:val="none"/>
                <w:lang w:val="en-US" w:eastAsia="zh-CN" w:bidi="ar-SA"/>
              </w:rPr>
              <w:t>分；</w:t>
            </w:r>
          </w:p>
          <w:p w14:paraId="0A3D4F92">
            <w:pPr>
              <w:pStyle w:val="3"/>
              <w:keepNext w:val="0"/>
              <w:keepLines w:val="0"/>
              <w:pageBreakBefore w:val="0"/>
              <w:kinsoku/>
              <w:wordWrap/>
              <w:overflowPunct/>
              <w:topLinePunct w:val="0"/>
              <w:autoSpaceDE/>
              <w:autoSpaceDN/>
              <w:bidi w:val="0"/>
              <w:adjustRightInd/>
              <w:snapToGrid/>
              <w:spacing w:line="240" w:lineRule="exact"/>
              <w:textAlignment w:val="auto"/>
              <w:rPr>
                <w:rFonts w:hint="eastAsia" w:ascii="宋体" w:hAnsi="宋体" w:eastAsia="宋体" w:cs="Times New Roman"/>
                <w:kern w:val="0"/>
                <w:sz w:val="18"/>
                <w:szCs w:val="18"/>
                <w:highlight w:val="none"/>
                <w:lang w:val="en-US" w:eastAsia="zh-CN" w:bidi="ar-SA"/>
              </w:rPr>
            </w:pPr>
            <w:r>
              <w:rPr>
                <w:rFonts w:hint="eastAsia" w:ascii="宋体" w:hAnsi="宋体" w:eastAsia="宋体" w:cs="Times New Roman"/>
                <w:kern w:val="0"/>
                <w:sz w:val="18"/>
                <w:szCs w:val="18"/>
                <w:highlight w:val="none"/>
                <w:lang w:val="en-US" w:eastAsia="zh-CN" w:bidi="ar-SA"/>
              </w:rPr>
              <w:t>3.售后服务方案完整性一般，保障措施不完善、应急措施方案可行性较差，得</w:t>
            </w:r>
            <w:r>
              <w:rPr>
                <w:rFonts w:hint="eastAsia" w:hAnsi="宋体" w:cs="Times New Roman"/>
                <w:kern w:val="0"/>
                <w:sz w:val="18"/>
                <w:szCs w:val="18"/>
                <w:highlight w:val="none"/>
                <w:lang w:val="en-US" w:eastAsia="zh-CN" w:bidi="ar-SA"/>
              </w:rPr>
              <w:t>3</w:t>
            </w:r>
            <w:r>
              <w:rPr>
                <w:rFonts w:hint="eastAsia" w:ascii="宋体" w:hAnsi="宋体" w:eastAsia="宋体" w:cs="Times New Roman"/>
                <w:kern w:val="0"/>
                <w:sz w:val="18"/>
                <w:szCs w:val="18"/>
                <w:highlight w:val="none"/>
                <w:lang w:val="en-US" w:eastAsia="zh-CN" w:bidi="ar-SA"/>
              </w:rPr>
              <w:t>分；</w:t>
            </w:r>
          </w:p>
          <w:p w14:paraId="220BC10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宋体" w:hAnsi="宋体" w:eastAsia="宋体" w:cs="宋体"/>
                <w:color w:val="000000"/>
                <w:kern w:val="0"/>
                <w:sz w:val="18"/>
                <w:szCs w:val="18"/>
                <w:highlight w:val="none"/>
                <w:lang w:bidi="ar"/>
              </w:rPr>
            </w:pPr>
            <w:r>
              <w:rPr>
                <w:rFonts w:hint="eastAsia" w:ascii="宋体" w:hAnsi="宋体" w:eastAsia="宋体" w:cs="Times New Roman"/>
                <w:kern w:val="0"/>
                <w:sz w:val="18"/>
                <w:szCs w:val="18"/>
                <w:highlight w:val="none"/>
                <w:lang w:val="en-US" w:eastAsia="zh-CN" w:bidi="ar-SA"/>
              </w:rPr>
              <w:t>4.其他情况或未提供对应方案的，得0分；</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DD99">
            <w:pPr>
              <w:widowControl/>
              <w:jc w:val="center"/>
              <w:rPr>
                <w:rFonts w:hint="eastAsia" w:ascii="宋体" w:hAnsi="宋体" w:eastAsia="宋体" w:cs="宋体"/>
                <w:color w:val="000000"/>
                <w:kern w:val="0"/>
                <w:sz w:val="18"/>
                <w:szCs w:val="18"/>
                <w:lang w:bidi="ar"/>
              </w:rPr>
            </w:pPr>
            <w:r>
              <w:rPr>
                <w:rFonts w:hint="eastAsia" w:ascii="宋体" w:hAnsi="宋体"/>
                <w:kern w:val="0"/>
                <w:sz w:val="18"/>
                <w:szCs w:val="18"/>
                <w:lang w:val="en-US" w:eastAsia="zh-CN"/>
              </w:rPr>
              <w:t>8</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B5D0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41F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2E2C2CCA">
        <w:tblPrEx>
          <w:tblCellMar>
            <w:top w:w="0" w:type="dxa"/>
            <w:left w:w="108" w:type="dxa"/>
            <w:bottom w:w="0" w:type="dxa"/>
            <w:right w:w="108" w:type="dxa"/>
          </w:tblCellMar>
        </w:tblPrEx>
        <w:trPr>
          <w:trHeight w:val="546" w:hRule="atLeast"/>
          <w:jc w:val="center"/>
        </w:trPr>
        <w:tc>
          <w:tcPr>
            <w:tcW w:w="6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852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b/>
                <w:bCs/>
                <w:color w:val="000000"/>
                <w:sz w:val="18"/>
                <w:szCs w:val="18"/>
                <w:lang w:val="en-US" w:eastAsia="zh-CN"/>
              </w:rPr>
            </w:pPr>
            <w:r>
              <w:rPr>
                <w:rFonts w:hint="eastAsia" w:ascii="宋体" w:hAnsi="宋体" w:eastAsia="宋体" w:cs="宋体"/>
                <w:b/>
                <w:bCs/>
                <w:color w:val="000000"/>
                <w:sz w:val="18"/>
                <w:szCs w:val="18"/>
                <w:lang w:val="en-US" w:eastAsia="zh-CN"/>
              </w:rPr>
              <w:t>报价</w:t>
            </w:r>
          </w:p>
        </w:tc>
        <w:tc>
          <w:tcPr>
            <w:tcW w:w="14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CCEA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hint="eastAsia"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价格评分</w:t>
            </w:r>
          </w:p>
        </w:tc>
        <w:tc>
          <w:tcPr>
            <w:tcW w:w="64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B6D3">
            <w:pPr>
              <w:widowControl/>
              <w:spacing w:line="240" w:lineRule="exact"/>
              <w:jc w:val="center"/>
              <w:textAlignment w:val="center"/>
              <w:rPr>
                <w:rFonts w:hint="default" w:ascii="宋体" w:hAnsi="宋体" w:eastAsia="宋体" w:cs="宋体"/>
                <w:color w:val="000000"/>
                <w:kern w:val="0"/>
                <w:sz w:val="18"/>
                <w:szCs w:val="18"/>
                <w:lang w:val="en-US" w:eastAsia="zh-CN" w:bidi="ar"/>
              </w:rPr>
            </w:pPr>
            <w:r>
              <w:rPr>
                <w:rFonts w:hint="eastAsia" w:ascii="宋体" w:hAnsi="宋体" w:eastAsia="宋体" w:cs="宋体"/>
                <w:color w:val="000000"/>
                <w:kern w:val="0"/>
                <w:sz w:val="18"/>
                <w:szCs w:val="18"/>
                <w:lang w:bidi="ar"/>
              </w:rPr>
              <w:t>价格得分=（最低投标价/被评分供应商投标价）×</w:t>
            </w:r>
            <w:r>
              <w:rPr>
                <w:rFonts w:hint="eastAsia" w:ascii="宋体" w:hAnsi="宋体" w:cs="宋体"/>
                <w:color w:val="000000"/>
                <w:kern w:val="0"/>
                <w:sz w:val="18"/>
                <w:szCs w:val="18"/>
                <w:lang w:val="en-US" w:eastAsia="zh-CN" w:bidi="ar"/>
              </w:rPr>
              <w:t>20</w:t>
            </w:r>
          </w:p>
          <w:p w14:paraId="68F9FDDF">
            <w:pPr>
              <w:widowControl/>
              <w:spacing w:line="240" w:lineRule="exact"/>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（此项统一由采购办计算）</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3BFC">
            <w:pPr>
              <w:widowControl/>
              <w:spacing w:line="240" w:lineRule="exact"/>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20</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C914">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D413">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r w14:paraId="5B1B2614">
        <w:tblPrEx>
          <w:tblCellMar>
            <w:top w:w="0" w:type="dxa"/>
            <w:left w:w="108" w:type="dxa"/>
            <w:bottom w:w="0" w:type="dxa"/>
            <w:right w:w="108" w:type="dxa"/>
          </w:tblCellMar>
        </w:tblPrEx>
        <w:trPr>
          <w:trHeight w:val="404" w:hRule="atLeast"/>
          <w:jc w:val="center"/>
        </w:trPr>
        <w:tc>
          <w:tcPr>
            <w:tcW w:w="921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28C8F7">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合计</w:t>
            </w:r>
          </w:p>
        </w:tc>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7999">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D0958">
            <w:pPr>
              <w:keepNext w:val="0"/>
              <w:keepLines w:val="0"/>
              <w:pageBreakBefore w:val="0"/>
              <w:widowControl/>
              <w:kinsoku/>
              <w:wordWrap/>
              <w:overflowPunct/>
              <w:topLinePunct w:val="0"/>
              <w:autoSpaceDE/>
              <w:autoSpaceDN/>
              <w:bidi w:val="0"/>
              <w:adjustRightInd/>
              <w:snapToGrid/>
              <w:spacing w:line="280" w:lineRule="exact"/>
              <w:jc w:val="center"/>
              <w:textAlignment w:val="center"/>
              <w:rPr>
                <w:rFonts w:hint="eastAsia" w:ascii="宋体" w:hAnsi="宋体" w:eastAsia="宋体" w:cs="宋体"/>
                <w:color w:val="000000"/>
                <w:sz w:val="18"/>
                <w:szCs w:val="18"/>
              </w:rPr>
            </w:pPr>
          </w:p>
        </w:tc>
      </w:tr>
    </w:tbl>
    <w:p w14:paraId="4DF70A0A">
      <w:pPr>
        <w:tabs>
          <w:tab w:val="left" w:pos="709"/>
        </w:tabs>
        <w:adjustRightInd w:val="0"/>
        <w:snapToGrid w:val="0"/>
        <w:spacing w:line="20" w:lineRule="exact"/>
        <w:jc w:val="left"/>
      </w:pPr>
    </w:p>
    <w:sectPr>
      <w:headerReference r:id="rId3" w:type="default"/>
      <w:footerReference r:id="rId4" w:type="default"/>
      <w:pgSz w:w="11906" w:h="16838"/>
      <w:pgMar w:top="720" w:right="340" w:bottom="527" w:left="340" w:header="231" w:footer="283"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99354">
    <w:pPr>
      <w:tabs>
        <w:tab w:val="left" w:pos="970"/>
      </w:tabs>
      <w:bidi w:val="0"/>
      <w:jc w:val="center"/>
    </w:pPr>
    <w:r>
      <w:rPr>
        <w:rFonts w:hint="eastAsia"/>
        <w:lang w:val="en-US" w:eastAsia="zh-CN"/>
      </w:rPr>
      <w:t>评审专家：                                         日期：</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75D6">
    <w:pPr>
      <w:pStyle w:val="5"/>
      <w:pBdr>
        <w:bottom w:val="none" w:color="auto" w:sz="0" w:space="1"/>
      </w:pBdr>
      <w:spacing w:line="520" w:lineRule="exact"/>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江门市妇幼保健院招采项目评分表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1C9"/>
    <w:rsid w:val="00013713"/>
    <w:rsid w:val="00047B1C"/>
    <w:rsid w:val="000960AD"/>
    <w:rsid w:val="000A0ABC"/>
    <w:rsid w:val="00137CD2"/>
    <w:rsid w:val="00143B27"/>
    <w:rsid w:val="00145A45"/>
    <w:rsid w:val="00152C47"/>
    <w:rsid w:val="001535F6"/>
    <w:rsid w:val="00154B1A"/>
    <w:rsid w:val="00161E8A"/>
    <w:rsid w:val="00162000"/>
    <w:rsid w:val="00187F73"/>
    <w:rsid w:val="00193110"/>
    <w:rsid w:val="00193499"/>
    <w:rsid w:val="001A5FFF"/>
    <w:rsid w:val="001B5B95"/>
    <w:rsid w:val="001D308E"/>
    <w:rsid w:val="001D7F64"/>
    <w:rsid w:val="001F437C"/>
    <w:rsid w:val="0024179B"/>
    <w:rsid w:val="002705F7"/>
    <w:rsid w:val="00272621"/>
    <w:rsid w:val="002A7476"/>
    <w:rsid w:val="002D03DF"/>
    <w:rsid w:val="002D7599"/>
    <w:rsid w:val="002F21B9"/>
    <w:rsid w:val="003154E9"/>
    <w:rsid w:val="00357EB5"/>
    <w:rsid w:val="0036474D"/>
    <w:rsid w:val="0038016C"/>
    <w:rsid w:val="003811EB"/>
    <w:rsid w:val="0038542A"/>
    <w:rsid w:val="00387129"/>
    <w:rsid w:val="00395098"/>
    <w:rsid w:val="003A12F7"/>
    <w:rsid w:val="003B284E"/>
    <w:rsid w:val="003E1E45"/>
    <w:rsid w:val="003E2501"/>
    <w:rsid w:val="003F1F11"/>
    <w:rsid w:val="003F7928"/>
    <w:rsid w:val="0044070A"/>
    <w:rsid w:val="00474FC2"/>
    <w:rsid w:val="00476B5C"/>
    <w:rsid w:val="00480B3E"/>
    <w:rsid w:val="00490549"/>
    <w:rsid w:val="004C1423"/>
    <w:rsid w:val="0050581E"/>
    <w:rsid w:val="005243A5"/>
    <w:rsid w:val="00526DC0"/>
    <w:rsid w:val="00530482"/>
    <w:rsid w:val="00533958"/>
    <w:rsid w:val="00556D62"/>
    <w:rsid w:val="00566ADB"/>
    <w:rsid w:val="0057136E"/>
    <w:rsid w:val="00592401"/>
    <w:rsid w:val="00593ED4"/>
    <w:rsid w:val="0059422A"/>
    <w:rsid w:val="005B278E"/>
    <w:rsid w:val="005B749B"/>
    <w:rsid w:val="005D2381"/>
    <w:rsid w:val="00633625"/>
    <w:rsid w:val="0063669D"/>
    <w:rsid w:val="00645D6F"/>
    <w:rsid w:val="0068676D"/>
    <w:rsid w:val="00694720"/>
    <w:rsid w:val="006953CF"/>
    <w:rsid w:val="0069761F"/>
    <w:rsid w:val="006A11C9"/>
    <w:rsid w:val="006A1BCF"/>
    <w:rsid w:val="006A7376"/>
    <w:rsid w:val="006A7990"/>
    <w:rsid w:val="006C7CEE"/>
    <w:rsid w:val="006E4AE1"/>
    <w:rsid w:val="006F17FA"/>
    <w:rsid w:val="00716E25"/>
    <w:rsid w:val="00721347"/>
    <w:rsid w:val="00724E9D"/>
    <w:rsid w:val="007432CF"/>
    <w:rsid w:val="00751843"/>
    <w:rsid w:val="00780C08"/>
    <w:rsid w:val="007849D5"/>
    <w:rsid w:val="00803258"/>
    <w:rsid w:val="00804B1B"/>
    <w:rsid w:val="0082650E"/>
    <w:rsid w:val="00854248"/>
    <w:rsid w:val="008D64C2"/>
    <w:rsid w:val="00903484"/>
    <w:rsid w:val="009046F1"/>
    <w:rsid w:val="00914218"/>
    <w:rsid w:val="00915ACA"/>
    <w:rsid w:val="00937C0C"/>
    <w:rsid w:val="009B5B7B"/>
    <w:rsid w:val="009B7F5A"/>
    <w:rsid w:val="009C34DE"/>
    <w:rsid w:val="009D3B54"/>
    <w:rsid w:val="009E0A51"/>
    <w:rsid w:val="009F603B"/>
    <w:rsid w:val="00A0014E"/>
    <w:rsid w:val="00A0375A"/>
    <w:rsid w:val="00A25994"/>
    <w:rsid w:val="00A35C11"/>
    <w:rsid w:val="00A40F93"/>
    <w:rsid w:val="00A423D3"/>
    <w:rsid w:val="00A55122"/>
    <w:rsid w:val="00A60817"/>
    <w:rsid w:val="00A643B2"/>
    <w:rsid w:val="00A934B5"/>
    <w:rsid w:val="00AA22E2"/>
    <w:rsid w:val="00AA5B59"/>
    <w:rsid w:val="00AC36FB"/>
    <w:rsid w:val="00B32D8A"/>
    <w:rsid w:val="00B66EE8"/>
    <w:rsid w:val="00B74781"/>
    <w:rsid w:val="00BA2983"/>
    <w:rsid w:val="00BA6686"/>
    <w:rsid w:val="00BD4CE1"/>
    <w:rsid w:val="00BD7455"/>
    <w:rsid w:val="00C0765C"/>
    <w:rsid w:val="00C560BC"/>
    <w:rsid w:val="00C61A02"/>
    <w:rsid w:val="00C72981"/>
    <w:rsid w:val="00C90F49"/>
    <w:rsid w:val="00CD48DB"/>
    <w:rsid w:val="00CD567B"/>
    <w:rsid w:val="00CF50F7"/>
    <w:rsid w:val="00D24572"/>
    <w:rsid w:val="00D266BD"/>
    <w:rsid w:val="00D34FF3"/>
    <w:rsid w:val="00D554FE"/>
    <w:rsid w:val="00D64AFB"/>
    <w:rsid w:val="00D7291B"/>
    <w:rsid w:val="00D73D1D"/>
    <w:rsid w:val="00D84386"/>
    <w:rsid w:val="00D87CE4"/>
    <w:rsid w:val="00DA159D"/>
    <w:rsid w:val="00DC6AC7"/>
    <w:rsid w:val="00DD0592"/>
    <w:rsid w:val="00DD059D"/>
    <w:rsid w:val="00DD3D20"/>
    <w:rsid w:val="00DE2169"/>
    <w:rsid w:val="00DE5DB2"/>
    <w:rsid w:val="00DF16FF"/>
    <w:rsid w:val="00DF5E0C"/>
    <w:rsid w:val="00E043F5"/>
    <w:rsid w:val="00E4113C"/>
    <w:rsid w:val="00E41F94"/>
    <w:rsid w:val="00E7031A"/>
    <w:rsid w:val="00E848EE"/>
    <w:rsid w:val="00E85130"/>
    <w:rsid w:val="00EA0689"/>
    <w:rsid w:val="00EA2073"/>
    <w:rsid w:val="00EB19D5"/>
    <w:rsid w:val="00EC2EE7"/>
    <w:rsid w:val="00F25709"/>
    <w:rsid w:val="00F50751"/>
    <w:rsid w:val="00F52E0F"/>
    <w:rsid w:val="00F834A9"/>
    <w:rsid w:val="00F92EB2"/>
    <w:rsid w:val="00FD5302"/>
    <w:rsid w:val="033330F0"/>
    <w:rsid w:val="0595111F"/>
    <w:rsid w:val="06085010"/>
    <w:rsid w:val="069D376A"/>
    <w:rsid w:val="06AA71FC"/>
    <w:rsid w:val="076A3E76"/>
    <w:rsid w:val="07EF0236"/>
    <w:rsid w:val="085D7EC7"/>
    <w:rsid w:val="08903B99"/>
    <w:rsid w:val="09272E13"/>
    <w:rsid w:val="0A655802"/>
    <w:rsid w:val="0A8B1561"/>
    <w:rsid w:val="0B29385D"/>
    <w:rsid w:val="0BB66D16"/>
    <w:rsid w:val="0C6D2950"/>
    <w:rsid w:val="0C7E090C"/>
    <w:rsid w:val="0D8A7B44"/>
    <w:rsid w:val="0EE35194"/>
    <w:rsid w:val="0EF30F22"/>
    <w:rsid w:val="0F5457FA"/>
    <w:rsid w:val="0FC22C67"/>
    <w:rsid w:val="10BB6702"/>
    <w:rsid w:val="11C955BB"/>
    <w:rsid w:val="12492775"/>
    <w:rsid w:val="129E6898"/>
    <w:rsid w:val="133D4D41"/>
    <w:rsid w:val="136646D4"/>
    <w:rsid w:val="13EC5F71"/>
    <w:rsid w:val="13F27D2F"/>
    <w:rsid w:val="14D342B9"/>
    <w:rsid w:val="155434D9"/>
    <w:rsid w:val="15810270"/>
    <w:rsid w:val="15992D7D"/>
    <w:rsid w:val="16550F32"/>
    <w:rsid w:val="16A135AF"/>
    <w:rsid w:val="16EA4CA9"/>
    <w:rsid w:val="16EC4928"/>
    <w:rsid w:val="17697775"/>
    <w:rsid w:val="17841624"/>
    <w:rsid w:val="17FE273C"/>
    <w:rsid w:val="19BB53E2"/>
    <w:rsid w:val="1AFA79D1"/>
    <w:rsid w:val="1B202914"/>
    <w:rsid w:val="1B3C65C2"/>
    <w:rsid w:val="1D2D666C"/>
    <w:rsid w:val="1D3075F1"/>
    <w:rsid w:val="1F8E2953"/>
    <w:rsid w:val="20542568"/>
    <w:rsid w:val="2154483D"/>
    <w:rsid w:val="21963960"/>
    <w:rsid w:val="222D4521"/>
    <w:rsid w:val="231A0926"/>
    <w:rsid w:val="239D1036"/>
    <w:rsid w:val="2496235F"/>
    <w:rsid w:val="25BD0EF9"/>
    <w:rsid w:val="268D24CB"/>
    <w:rsid w:val="26EB55DC"/>
    <w:rsid w:val="279A104D"/>
    <w:rsid w:val="27B37D2F"/>
    <w:rsid w:val="27BC1450"/>
    <w:rsid w:val="28906419"/>
    <w:rsid w:val="29061681"/>
    <w:rsid w:val="29346F27"/>
    <w:rsid w:val="2C837613"/>
    <w:rsid w:val="2CA8783B"/>
    <w:rsid w:val="2DD84003"/>
    <w:rsid w:val="2EE5163F"/>
    <w:rsid w:val="2F945C9C"/>
    <w:rsid w:val="3073310C"/>
    <w:rsid w:val="30F73365"/>
    <w:rsid w:val="311473FB"/>
    <w:rsid w:val="31FC7390"/>
    <w:rsid w:val="32A233A1"/>
    <w:rsid w:val="32A36BD3"/>
    <w:rsid w:val="347A0A28"/>
    <w:rsid w:val="34D46B38"/>
    <w:rsid w:val="34F06469"/>
    <w:rsid w:val="35037688"/>
    <w:rsid w:val="35497DFC"/>
    <w:rsid w:val="356E6D37"/>
    <w:rsid w:val="36405C01"/>
    <w:rsid w:val="36794C6B"/>
    <w:rsid w:val="36DC6F0E"/>
    <w:rsid w:val="374B128B"/>
    <w:rsid w:val="376B702A"/>
    <w:rsid w:val="38B96174"/>
    <w:rsid w:val="3A394391"/>
    <w:rsid w:val="3AF215C1"/>
    <w:rsid w:val="3B011BDC"/>
    <w:rsid w:val="3B885D22"/>
    <w:rsid w:val="3B9236C9"/>
    <w:rsid w:val="3BC845D2"/>
    <w:rsid w:val="3C1A48A7"/>
    <w:rsid w:val="3D494F99"/>
    <w:rsid w:val="3DA86FE3"/>
    <w:rsid w:val="3DEF482D"/>
    <w:rsid w:val="4017160C"/>
    <w:rsid w:val="41300182"/>
    <w:rsid w:val="415F13B8"/>
    <w:rsid w:val="42557F64"/>
    <w:rsid w:val="44B7644A"/>
    <w:rsid w:val="44C60C63"/>
    <w:rsid w:val="44ED1B2D"/>
    <w:rsid w:val="46A11FED"/>
    <w:rsid w:val="483F7F95"/>
    <w:rsid w:val="484F022F"/>
    <w:rsid w:val="491A4480"/>
    <w:rsid w:val="49380563"/>
    <w:rsid w:val="4C7A2888"/>
    <w:rsid w:val="4CC151FB"/>
    <w:rsid w:val="4CDF25AC"/>
    <w:rsid w:val="4D9D6E4B"/>
    <w:rsid w:val="4E2C224E"/>
    <w:rsid w:val="51656219"/>
    <w:rsid w:val="52E11612"/>
    <w:rsid w:val="532219F2"/>
    <w:rsid w:val="532D3606"/>
    <w:rsid w:val="54AF439E"/>
    <w:rsid w:val="55AE1D7D"/>
    <w:rsid w:val="56937118"/>
    <w:rsid w:val="56E2471A"/>
    <w:rsid w:val="57204800"/>
    <w:rsid w:val="57503424"/>
    <w:rsid w:val="58FE78A6"/>
    <w:rsid w:val="595344CA"/>
    <w:rsid w:val="597466A4"/>
    <w:rsid w:val="599124C8"/>
    <w:rsid w:val="5B237E93"/>
    <w:rsid w:val="5C2B06C5"/>
    <w:rsid w:val="5E1C33F4"/>
    <w:rsid w:val="5E3B7AF9"/>
    <w:rsid w:val="5FE22D60"/>
    <w:rsid w:val="60017D91"/>
    <w:rsid w:val="606964BC"/>
    <w:rsid w:val="60CC2CDD"/>
    <w:rsid w:val="614E730A"/>
    <w:rsid w:val="636D582F"/>
    <w:rsid w:val="6395523F"/>
    <w:rsid w:val="63E818F6"/>
    <w:rsid w:val="646060BC"/>
    <w:rsid w:val="64617060"/>
    <w:rsid w:val="64A010A4"/>
    <w:rsid w:val="64C115D9"/>
    <w:rsid w:val="65A6536B"/>
    <w:rsid w:val="65D16E38"/>
    <w:rsid w:val="665477F1"/>
    <w:rsid w:val="66C22023"/>
    <w:rsid w:val="66E42BA0"/>
    <w:rsid w:val="6712692A"/>
    <w:rsid w:val="67361858"/>
    <w:rsid w:val="67953680"/>
    <w:rsid w:val="685933BE"/>
    <w:rsid w:val="69783B7C"/>
    <w:rsid w:val="69AA1A66"/>
    <w:rsid w:val="69E63E4A"/>
    <w:rsid w:val="6AB06D96"/>
    <w:rsid w:val="6AD12B4E"/>
    <w:rsid w:val="6CBC665B"/>
    <w:rsid w:val="6D8A74C3"/>
    <w:rsid w:val="6DDA2CA0"/>
    <w:rsid w:val="72130881"/>
    <w:rsid w:val="72AE42B2"/>
    <w:rsid w:val="73E752B4"/>
    <w:rsid w:val="74932C46"/>
    <w:rsid w:val="754C03FE"/>
    <w:rsid w:val="7646191B"/>
    <w:rsid w:val="77050A54"/>
    <w:rsid w:val="773A7C2A"/>
    <w:rsid w:val="77AE7BE8"/>
    <w:rsid w:val="78360DC6"/>
    <w:rsid w:val="789D1A6F"/>
    <w:rsid w:val="79804A8A"/>
    <w:rsid w:val="7A140357"/>
    <w:rsid w:val="7C19006B"/>
    <w:rsid w:val="7C9B6A7C"/>
    <w:rsid w:val="7CE34C72"/>
    <w:rsid w:val="7E207EFD"/>
    <w:rsid w:val="7EB81375"/>
    <w:rsid w:val="7F5065BF"/>
    <w:rsid w:val="7F567F7A"/>
    <w:rsid w:val="7F572178"/>
    <w:rsid w:val="7FD7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qFormat/>
    <w:uiPriority w:val="0"/>
    <w:pPr>
      <w:spacing w:line="560" w:lineRule="exact"/>
      <w:ind w:firstLine="630" w:firstLineChars="200"/>
      <w:jc w:val="both"/>
    </w:pPr>
    <w:rPr>
      <w:rFonts w:ascii="Times New Roman" w:hAnsi="Times New Roman" w:eastAsia="仿宋_GB2312" w:cs="仿宋_GB2312"/>
      <w:spacing w:val="-6"/>
      <w:sz w:val="32"/>
      <w:szCs w:val="32"/>
      <w:lang w:val="en-US" w:eastAsia="zh-CN" w:bidi="ar-SA"/>
    </w:rPr>
  </w:style>
  <w:style w:type="paragraph" w:styleId="3">
    <w:name w:val="Plain Text"/>
    <w:basedOn w:val="1"/>
    <w:link w:val="15"/>
    <w:unhideWhenUsed/>
    <w:qFormat/>
    <w:uiPriority w:val="0"/>
    <w:rPr>
      <w:rFonts w:ascii="宋体" w:hAnsi="Courier New" w:cstheme="minorBidi"/>
      <w:szCs w:val="22"/>
    </w:rPr>
  </w:style>
  <w:style w:type="paragraph" w:styleId="4">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semiHidden/>
    <w:unhideWhenUsed/>
    <w:qFormat/>
    <w:uiPriority w:val="99"/>
    <w:rPr>
      <w:sz w:val="24"/>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customStyle="1" w:styleId="11">
    <w:name w:val="页眉 Char"/>
    <w:basedOn w:val="9"/>
    <w:link w:val="5"/>
    <w:qFormat/>
    <w:uiPriority w:val="99"/>
    <w:rPr>
      <w:sz w:val="18"/>
      <w:szCs w:val="18"/>
    </w:rPr>
  </w:style>
  <w:style w:type="character" w:customStyle="1" w:styleId="12">
    <w:name w:val="页脚 Char"/>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纯文本 Char"/>
    <w:basedOn w:val="9"/>
    <w:qFormat/>
    <w:locked/>
    <w:uiPriority w:val="0"/>
    <w:rPr>
      <w:rFonts w:ascii="宋体" w:hAnsi="Courier New" w:eastAsia="宋体"/>
    </w:rPr>
  </w:style>
  <w:style w:type="character" w:customStyle="1" w:styleId="15">
    <w:name w:val="纯文本 Char1"/>
    <w:basedOn w:val="9"/>
    <w:link w:val="3"/>
    <w:semiHidden/>
    <w:qFormat/>
    <w:uiPriority w:val="99"/>
    <w:rPr>
      <w:rFonts w:ascii="宋体" w:hAnsi="Courier New" w:eastAsia="宋体" w:cs="Courier New"/>
      <w:szCs w:val="21"/>
    </w:rPr>
  </w:style>
  <w:style w:type="paragraph" w:customStyle="1" w:styleId="16">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1443</Words>
  <Characters>1546</Characters>
  <Lines>9</Lines>
  <Paragraphs>2</Paragraphs>
  <TotalTime>40</TotalTime>
  <ScaleCrop>false</ScaleCrop>
  <LinksUpToDate>false</LinksUpToDate>
  <CharactersWithSpaces>1549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2026-01-15T03:25:00Z</dcterms:created>
  <dc:creator>倪良军</dc:creator>
  <cp:lastModifiedBy>Regina</cp:lastModifiedBy>
  <cp:lastPrinted>2025-12-04T09:07:00Z</cp:lastPrinted>
  <dcterms:modified xsi:type="dcterms:W3CDTF">2026-09-23T10:06:51Z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eyJoZGlkIjoiNjI4MGFhMzNkNWViMDFkODMyYzBmYmY3MjUyOWZjODUiLCJ1c2VySWQiOiIzNTY2MzE0OTIifQ==</vt:lpwstr>
  </property>
  <property fmtid="{D5CDD505-2E9C-101B-9397-08002B2CF9AE}" pid="4" name="ICV">
    <vt:lpwstr>441D9F8099914BA59A52CC971F589950_13</vt:lpwstr>
  </property>
</Properties>
</file>