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4E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江门市妇幼保健院全院标识文化一体化项目（设计）采购需求</w:t>
      </w:r>
    </w:p>
    <w:p w14:paraId="5020DF9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textAlignment w:val="auto"/>
        <w:rPr>
          <w:rFonts w:hint="eastAsia" w:ascii="黑体" w:hAnsi="黑体" w:eastAsia="黑体" w:cs="黑体"/>
          <w:color w:val="auto"/>
        </w:rPr>
      </w:pPr>
    </w:p>
    <w:p w14:paraId="6745FCE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一、采购项目概况</w:t>
      </w:r>
    </w:p>
    <w:p w14:paraId="00C37A8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项目背景</w:t>
      </w:r>
    </w:p>
    <w:p w14:paraId="33DF92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为贯彻落实国家“生育友好、儿童友好”（两友好一优先）政策导向，全面提升医院环境文化品质，启动全院标识文化一体化项目。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    </w:t>
      </w:r>
    </w:p>
    <w:p w14:paraId="1D49B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本次采购为设计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采用院内自主招采的方式，公开遴选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一家具备相应资质和经验的设计单位，完成全院标识文化的整体设计方案及相关配套服务。</w:t>
      </w:r>
    </w:p>
    <w:p w14:paraId="05F684E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采购预算</w:t>
      </w:r>
    </w:p>
    <w:p w14:paraId="3CB67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人民币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96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万元整（大写：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玖拾陆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万元整）。该预算涵盖方案设计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初步设计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深化设计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施工阶段全程驻场配合、制作落地竣工验收及结算配合等全部设计服务费用。</w:t>
      </w:r>
    </w:p>
    <w:p w14:paraId="09E9EE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方式</w:t>
      </w:r>
    </w:p>
    <w:p w14:paraId="3557A9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院内自主招采</w:t>
      </w:r>
    </w:p>
    <w:p w14:paraId="4BC88E9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范围</w:t>
      </w:r>
    </w:p>
    <w:p w14:paraId="64E98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本次设计范围覆盖本院1、2、3、5号楼四座建筑及院区（含户外公共区域及地下停车场）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其中重点点位包括：</w:t>
      </w:r>
    </w:p>
    <w:p w14:paraId="10560575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新旧楼交接部分的一二楼平台（含喷水池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、中庭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花园）</w:t>
      </w:r>
    </w:p>
    <w:p w14:paraId="6868969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3号楼前花园及一楼大堂</w:t>
      </w:r>
    </w:p>
    <w:p w14:paraId="22F10AC9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6楼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连廊、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两侧平台花园</w:t>
      </w:r>
    </w:p>
    <w:p w14:paraId="3BA17AD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正门（北门）和东侧门门楼区</w:t>
      </w:r>
    </w:p>
    <w:p w14:paraId="3B4F1DCD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1号楼门诊大堂及门口区域</w:t>
      </w:r>
    </w:p>
    <w:p w14:paraId="4E244E87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十二生肖广场</w:t>
      </w:r>
    </w:p>
    <w:p w14:paraId="37EE5218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儿童健康大楼2楼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背景墙</w:t>
      </w:r>
    </w:p>
    <w:p w14:paraId="6CEBFC3D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院内连廊</w:t>
      </w:r>
    </w:p>
    <w:p w14:paraId="4D57F82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二、采购需求书</w:t>
      </w:r>
    </w:p>
    <w:p w14:paraId="5D6C02B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2.1 总体定位</w:t>
      </w:r>
    </w:p>
    <w:p w14:paraId="1216D9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以“生育友好、儿童友好”为核心设计理念，融合医院文化特色，打造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风格统一、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温馨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宜人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的就医环境。设计应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在全院一体化基础上，结合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儿童及孕产妇的特殊需求，体现人性化关怀，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充分展示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医院品牌形象和文化传承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。</w:t>
      </w:r>
    </w:p>
    <w:p w14:paraId="053D08C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2.2 设计原则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1150"/>
        <w:gridCol w:w="7495"/>
      </w:tblGrid>
      <w:tr w14:paraId="4AF4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73E9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序号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C185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原则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BE9A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说明</w:t>
            </w:r>
          </w:p>
        </w:tc>
      </w:tr>
      <w:tr w14:paraId="2258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762F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1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515E36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统一性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2E1B830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整合新老建筑风格，一体化设计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，形成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全院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统一的文化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标识及形象表达</w:t>
            </w:r>
          </w:p>
        </w:tc>
      </w:tr>
      <w:tr w14:paraId="4097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682258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2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DCFDA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安全性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796DCB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所有标识及文化设施符合消防、结构安全要求，无尖锐棱角，材质无毒无害</w:t>
            </w:r>
          </w:p>
        </w:tc>
      </w:tr>
      <w:tr w14:paraId="5592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58852D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3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9FAE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友好性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7AE7E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充分体现儿童友好（色彩明快、高度适宜、互动性强）和生育友好（温馨私密、动线清晰、母婴便利）</w:t>
            </w:r>
          </w:p>
        </w:tc>
      </w:tr>
      <w:tr w14:paraId="5ECC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0F4D54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FC2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功能性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94916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导视系统清晰易懂，标识点位合理，满足患者、家属及医护人员的使用需求</w:t>
            </w:r>
          </w:p>
        </w:tc>
      </w:tr>
      <w:tr w14:paraId="7FFF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7EDE9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5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8045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经济性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2B79E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限额设计，单方造价可控，材料选型经济耐用，便于后期维护</w:t>
            </w:r>
          </w:p>
        </w:tc>
      </w:tr>
      <w:tr w14:paraId="4BBE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9E0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6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6575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可持续性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1A36D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考虑未来扩展和更新，预留接口，采用环保可回收材料</w:t>
            </w:r>
          </w:p>
        </w:tc>
      </w:tr>
    </w:tbl>
    <w:p w14:paraId="3A94DF4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2.3 现场踏勘</w:t>
      </w:r>
    </w:p>
    <w:p w14:paraId="0F5418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人自行前往项目现场进行踏勘，充分了解现场条件、空间尺度、现有管线、结构限制等情况，并在设计方案中予以响应。采购人不统一组织踏勘，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人因自身原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因未进行现场踏勘而导致的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失误，由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人自行承担责任。</w:t>
      </w:r>
    </w:p>
    <w:p w14:paraId="6207C8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三、设计任务书</w:t>
      </w:r>
    </w:p>
    <w:p w14:paraId="21E434E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3.1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导视标识系统一体化设计内容</w:t>
      </w:r>
    </w:p>
    <w:p w14:paraId="1A0D57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本项目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导视标识系统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设计是“全院标识文化一体化”的核心组成部分，须与空间、景观、文化内容统筹考虑、统一设计。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导视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标识系统应以“生育友好、儿童友好”为统领，构建层级清晰、信息准确、视觉亲和、安全耐用的导视体系，覆盖户外总体导视、楼宇及楼层索引、科室及功能导视、温馨提示与科普宣传、无障碍及安全标识等全类别。</w:t>
      </w:r>
    </w:p>
    <w:p w14:paraId="58080A0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）标识设计通则</w:t>
      </w:r>
    </w:p>
    <w:p w14:paraId="623D7D5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标识设计应遵循下列通则，确保全院标识系统风格统一、识别一致、安全可靠：</w:t>
      </w:r>
    </w:p>
    <w:p w14:paraId="2D580FE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风格统一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：在现有视觉识别体系（VI）基础上进行系统升级，梳理并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沿用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院名标准字、图形符号语言、中英文字体层级等核心视觉资产，查漏补缺、统一规范，形成升级版《全院标识系统设计手册》，作为后续制作实施的统一依据。</w:t>
      </w:r>
    </w:p>
    <w:p w14:paraId="709652A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色彩体系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：以温馨、亲和、明快的色彩为主基调，契合“生育友好、儿童友好”理念；儿童活动及相关区域可适当引入活泼色彩与卡通图形，医疗功能区域宜沉稳克制，避免视觉干扰。</w:t>
      </w:r>
    </w:p>
    <w:p w14:paraId="7CCCB9C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图形符号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：优先采用国际通用公共信息图形符号（GB/T 10001 系列），结合医院特色进行适度创意化设计；图形简洁易懂，便于各年龄段识别。</w:t>
      </w:r>
    </w:p>
    <w:p w14:paraId="414CA59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尺度与高度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：标识安装高度应兼顾成人、儿童及轮椅使用者视域，儿童相关区域增设低位儿童视区标识。</w:t>
      </w:r>
    </w:p>
    <w:p w14:paraId="0B30F68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材质与工艺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：户外标识应选用耐候、防锈、抗紫外线的材质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内容更换便捷，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室内标识应环保、无毒、易清洁；所有标识边角应做圆角或倒角处理，避免锐角伤人。</w:t>
      </w:r>
    </w:p>
    <w:p w14:paraId="7644CBD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夜间与应急：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户外及主要通道标识应具备夜间可视性（自发光、背发光或外部辅助照明）；应急疏散标识须采用符合消防要求的蓄光/常亮形式。</w:t>
      </w:r>
    </w:p>
    <w:p w14:paraId="1AAC811B">
      <w:pPr>
        <w:rPr>
          <w:rFonts w:hint="eastAsia"/>
          <w:color w:val="auto"/>
        </w:rPr>
      </w:pPr>
    </w:p>
    <w:p w14:paraId="43E1C510">
      <w:pPr>
        <w:rPr>
          <w:rFonts w:hint="eastAsia"/>
          <w:color w:val="auto"/>
          <w:lang w:val="en-US" w:eastAsia="zh-CN"/>
        </w:rPr>
      </w:pPr>
    </w:p>
    <w:p w14:paraId="595B4FB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3.2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重点点位设计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概念</w:t>
      </w:r>
    </w:p>
    <w:p w14:paraId="4BB76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（1）新旧楼交接部分的一二楼平台（含喷水池中庭花园）</w:t>
      </w:r>
    </w:p>
    <w:p w14:paraId="48B25A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医院交通枢纽和视觉焦点，是连接新旧楼的主要通道。</w:t>
      </w:r>
    </w:p>
    <w:p w14:paraId="348FB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围绕“生育友好、儿童友好”理念，打造兼具通行效率与情感温度的空间体验。注重空间开放性、通透性和趣味性，融入自然元素和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科普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互动可能性，使途经人群感受到温馨、愉悦的氛围。</w:t>
      </w:r>
    </w:p>
    <w:p w14:paraId="02E40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（2）3号楼前花园及一楼大堂</w:t>
      </w:r>
    </w:p>
    <w:p w14:paraId="29B88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医院主入口之一，承担分流和形象展示功能。</w:t>
      </w:r>
    </w:p>
    <w:p w14:paraId="47152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营造亲切、友好的入口氛围。大堂空间注重秩序感与引导性，文化长廊则作为医院文化传播的载体，展现医院历史底蕴和人文关怀。整体风格统一，富有识别度。</w:t>
      </w:r>
    </w:p>
    <w:p w14:paraId="01459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（3）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儿童健康大楼6楼连廊、两侧平台花园</w:t>
      </w:r>
    </w:p>
    <w:p w14:paraId="1DE45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住院部高层休憩空间，面向产妇及家属。</w:t>
      </w:r>
    </w:p>
    <w:p w14:paraId="2C3CBC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打造宁静、舒适的空中休憩场所，强调私密性与亲近自然的感受。考虑母婴群体的特殊需求，营造放松、疗愈的环境氛围，成为住院期间的“心灵驿站”。</w:t>
      </w:r>
    </w:p>
    <w:p w14:paraId="1EC43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（4）正门（北门）和东侧门门楼区</w:t>
      </w:r>
    </w:p>
    <w:p w14:paraId="40041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医院对外形象门户。</w:t>
      </w:r>
    </w:p>
    <w:p w14:paraId="7F341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以简洁、现代、亲和的风格塑造医院第一印象。门楼设计应具有标志性和辨识度，夜间照明需兼顾功能性与氛围营造。</w:t>
      </w:r>
    </w:p>
    <w:p w14:paraId="18722F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（5）1号楼门诊大堂及门口区域</w:t>
      </w:r>
    </w:p>
    <w:p w14:paraId="5297E5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门诊人流集中区域，需高效引导。</w:t>
      </w:r>
    </w:p>
    <w:p w14:paraId="38D0C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以清晰的动线组织和友好的空间语言回应大量人流的需求。注重色彩、光线和材质的运用，缓解就医焦虑情绪。门口区域考虑无障碍通行和婴儿车停放等便民细节。</w:t>
      </w:r>
    </w:p>
    <w:p w14:paraId="45761D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（6）十二生肖广场</w:t>
      </w:r>
    </w:p>
    <w:p w14:paraId="308852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医院特色文化广场，兼具儿童娱乐和教育功能。</w:t>
      </w:r>
    </w:p>
    <w:p w14:paraId="754DBD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以传统文化为灵感，创造寓教于乐的户外互动空间。鼓励儿童探索和游戏，同时融入科普教育元素，使广场成为家庭等候和亲子互动的理想场所。</w:t>
      </w:r>
    </w:p>
    <w:p w14:paraId="1DE15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（7）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楼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背景墙</w:t>
      </w:r>
    </w:p>
    <w:p w14:paraId="6EAD2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垂直交通枢纽处的视觉焦点。</w:t>
      </w:r>
    </w:p>
    <w:p w14:paraId="080915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以艺术化的手法呈现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两个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“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友好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”的主题，成为空间中的点睛之笔。材质和灯光的选择应注重层次感和感染力，白天与夜晚呈现不同的视觉效果。</w:t>
      </w:r>
    </w:p>
    <w:p w14:paraId="088474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院内连廊</w:t>
      </w:r>
    </w:p>
    <w:p w14:paraId="7A240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院内各楼栋之间的水平交通纽带，串联主要功能区的“风雨连廊”，承担全天候无障碍通行及空间过渡功能。</w:t>
      </w:r>
    </w:p>
    <w:p w14:paraId="60ED44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注重无障碍细节设计，保障婴儿车及轮椅顺畅通行。融入趣味导向标识、科普插画或互动装置，将通行路径转化为微型艺术长廊，缓解步行疲劳与就医焦虑。</w:t>
      </w:r>
    </w:p>
    <w:p w14:paraId="24B8283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设计内容与深度要求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5"/>
        <w:gridCol w:w="2305"/>
        <w:gridCol w:w="2560"/>
        <w:gridCol w:w="2500"/>
      </w:tblGrid>
      <w:tr w14:paraId="6096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FF4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设计阶段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4CC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工作内容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426A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深度要求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A0A9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交付成果</w:t>
            </w:r>
          </w:p>
        </w:tc>
      </w:tr>
      <w:tr w14:paraId="6A31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7B63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方案设计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0152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概念构思、总平面布局、重点区域效果图、设计说明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F151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达到报规深度，满足评审需要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5ABC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方案文本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、电子版、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源文件</w:t>
            </w:r>
          </w:p>
        </w:tc>
      </w:tr>
      <w:tr w14:paraId="2959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69A38">
            <w:pPr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整体设计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E1CFC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各专业设计图纸、材料清单、概算书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9149B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满足初步设计审查要求，概算误差≤10%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B24B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设计图纸、概算书</w:t>
            </w:r>
          </w:p>
        </w:tc>
      </w:tr>
      <w:tr w14:paraId="452C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1227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施工阶段驻场配合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12D74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设计交底、图纸会审、材料选样、现场技术指导、变更签证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75FC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每周至少驻场2天，关键工序全程在场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6641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现场服务记录、变更通知单</w:t>
            </w:r>
          </w:p>
        </w:tc>
      </w:tr>
      <w:tr w14:paraId="7576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A8F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制作落地竣工验收及结算配合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E174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参与制作落地竣工验收、出具设计符合性意见、配合结算审核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D8C0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直至制作落地项目通过竣工验收并完成结算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356B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制作落地竣工验收报告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、设计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意见、结算配合记录</w:t>
            </w:r>
          </w:p>
        </w:tc>
      </w:tr>
    </w:tbl>
    <w:p w14:paraId="6A7B8E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设计周期要求</w:t>
      </w:r>
    </w:p>
    <w:p w14:paraId="2D9AF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根据《全院标识文化一体化项目工期进度表》，设计周期安排如下：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960"/>
        <w:gridCol w:w="2400"/>
      </w:tblGrid>
      <w:tr w14:paraId="7B3D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85D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阶段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AF90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6DEC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工期</w:t>
            </w:r>
          </w:p>
        </w:tc>
      </w:tr>
      <w:tr w14:paraId="3E17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3A37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现场踏勘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2D55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中标后第1周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291E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7天</w:t>
            </w:r>
          </w:p>
        </w:tc>
      </w:tr>
      <w:tr w14:paraId="35AE9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34D2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完整设计方案编制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9E7B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2026年1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FB7C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60天</w:t>
            </w:r>
          </w:p>
        </w:tc>
      </w:tr>
      <w:tr w14:paraId="11BD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5B23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方案中期汇报与调整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6335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2027年1月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FE35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天</w:t>
            </w:r>
          </w:p>
        </w:tc>
      </w:tr>
      <w:tr w14:paraId="6883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8617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方案终期汇报与审批定稿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7BB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2027年2月上旬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207F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5天</w:t>
            </w:r>
          </w:p>
        </w:tc>
      </w:tr>
      <w:tr w14:paraId="32AB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B8D6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设计方案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图纸设计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AA17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2027年2月中旬至3月底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A17E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45天</w:t>
            </w:r>
          </w:p>
        </w:tc>
      </w:tr>
    </w:tbl>
    <w:p w14:paraId="64A53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以上时间节点自中标通知书发出之日起计算，具体以合同约定为准。</w:t>
      </w:r>
    </w:p>
    <w:p w14:paraId="1C08103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四、成果交付要求</w:t>
      </w:r>
    </w:p>
    <w:p w14:paraId="7F8DE7B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4.1 分阶段成果清单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7"/>
        <w:gridCol w:w="4396"/>
        <w:gridCol w:w="2297"/>
      </w:tblGrid>
      <w:tr w14:paraId="76E0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7F7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阶段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3A80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交付物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99003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数量</w:t>
            </w:r>
          </w:p>
        </w:tc>
      </w:tr>
      <w:tr w14:paraId="66E1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0400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方案设计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0C8D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设计说明、总平面图、各层平面图、重点区域效果图（不少于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张）、材料意向图片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3D81C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3997CCF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  <w:tr w14:paraId="43DD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BA6F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方案初步设计、深化设计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13D3A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设计图纸、材料清单、概算书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6B91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2FF6D72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  <w:tr w14:paraId="2A39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4C17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驻场服务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E87C3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现场服务日志、设计变更单、材料确认单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4C3F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按需</w:t>
            </w:r>
          </w:p>
        </w:tc>
      </w:tr>
      <w:tr w14:paraId="4E9C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437B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制作落地竣工配合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B739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设计符合性报告、结算审核配合文件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99DD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各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份</w:t>
            </w:r>
          </w:p>
        </w:tc>
      </w:tr>
      <w:tr w14:paraId="53A0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F7704">
            <w:pPr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儿童健康大楼导视系统深化设计专篇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7612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含纸质版及电子版，电子版须包含可编辑的源文件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效果图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B389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2AB4DAB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</w:tbl>
    <w:p w14:paraId="3F66DFE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4.2 知识产权归属</w:t>
      </w:r>
    </w:p>
    <w:p w14:paraId="5F3D596F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单位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（江门市妇幼保健院）拥有本项目所有设计成果的永久使用权，包括但不限于复制、修改、出版、展览、宣传、施工等权利。</w:t>
      </w:r>
    </w:p>
    <w:p w14:paraId="293E2BFA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中标设计单位保留署名权，可在作品适当位置标注设计单位名称。</w:t>
      </w:r>
    </w:p>
    <w:p w14:paraId="2EC9751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未经采购人书面同意，中标单位不得将设计成果用于与本项目无关的其他用途。</w:t>
      </w:r>
    </w:p>
    <w:p w14:paraId="5C8A0C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4.3 原创性与侵权责任</w:t>
      </w:r>
    </w:p>
    <w:p w14:paraId="6566AFAB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设计单位应保证其提供的所有设计成果（包括但不限于图形、文字、照片、字体、插画、色彩组合等）均为原创或已获得合法授权，不侵犯任何第三方的知识产权及其他合法权益。</w:t>
      </w:r>
    </w:p>
    <w:p w14:paraId="5A4130A3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如因设计成果侵犯第三方合法权益而导致任何纠纷、索赔或诉讼，由此产生的一切法律责任和经济损失（包括但不限于赔偿金、律师费、诉讼费、仲裁费、鉴定费等）均由设计单位承担，采购人有权向设计单位追偿全部损失。</w:t>
      </w:r>
    </w:p>
    <w:p w14:paraId="06C47A2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五、服务要求与驻场配合</w:t>
      </w:r>
    </w:p>
    <w:p w14:paraId="50D9245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5.1 项目团队要求</w:t>
      </w:r>
    </w:p>
    <w:p w14:paraId="3963A4AA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团队应配备具备相应设计能力的专业人员，包括但不限于主创设计师、深化设计师、效果图设计师等，确保设计质量和进度。</w:t>
      </w:r>
    </w:p>
    <w:p w14:paraId="570C1B9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项目负责人及各专业负责人须全程参与项目，未经采购人同意不得更换。</w:t>
      </w:r>
    </w:p>
    <w:p w14:paraId="6104AA5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5.2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后续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驻场服务要求</w:t>
      </w:r>
    </w:p>
    <w:p w14:paraId="70B0B210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制作施工阶段，设计单位须派常驻现场代表至少1人，具备中级以上职称，能够及时处理现场设计问题。关键节点（如设计交底、材料封样确认、竣工验收）须有设计负责人到场。驻场人员食宿自理，采购人提供办公场地。</w:t>
      </w:r>
    </w:p>
    <w:p w14:paraId="157357B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5.3 制作标期间技术支持</w:t>
      </w:r>
    </w:p>
    <w:p w14:paraId="5EF52F20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设计单位须在制作标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期间提供技术支持，包括参与技术答疑、协助审核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文件中的技术方案、解答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人疑问等。</w:t>
      </w:r>
    </w:p>
    <w:p w14:paraId="10196C58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设计单位须对制作标中标单位的施工图（深化图纸）进行审核确认，确保符合原设计意图。</w:t>
      </w:r>
    </w:p>
    <w:p w14:paraId="66900D8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六、保密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  <w:t>要求</w:t>
      </w:r>
    </w:p>
    <w:p w14:paraId="5EF4D06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人在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及项目实施过程中知悉的采购人所有信息（包括但不限于建筑图纸、功能需求、医疗数据、内部管理信息等）均属于保密信息。</w:t>
      </w:r>
    </w:p>
    <w:p w14:paraId="622CEE29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未经采购人书面许可，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人不得向任何第三方泄露，也不得用于本项目以外的其他目的。</w:t>
      </w:r>
    </w:p>
    <w:p w14:paraId="522671B5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违反保密义务的，采购人有权追究法律责任并要求赔偿损失。</w:t>
      </w:r>
    </w:p>
    <w:p w14:paraId="13A39A7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七、商务要求</w:t>
      </w:r>
    </w:p>
    <w:p w14:paraId="1F8384E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7.1 资格条件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5"/>
        <w:gridCol w:w="7995"/>
      </w:tblGrid>
      <w:tr w14:paraId="5AF80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F571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highlight w:val="none"/>
              </w:rPr>
              <w:t>项目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3BB2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highlight w:val="none"/>
              </w:rPr>
              <w:t>要求</w:t>
            </w:r>
          </w:p>
        </w:tc>
      </w:tr>
      <w:tr w14:paraId="6B5C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77CE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必备资质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AB029">
            <w:pP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建筑装饰工程设计专项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  <w:t>乙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级资质</w:t>
            </w:r>
          </w:p>
        </w:tc>
      </w:tr>
      <w:tr w14:paraId="549D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5792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团队配置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0D28F">
            <w:pPr>
              <w:rPr>
                <w:rFonts w:hint="default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各专业人员齐全，项目负责人及各专业负责人须为本单位在职人员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  <w:t>展示团队均为实施项目团队</w:t>
            </w:r>
          </w:p>
        </w:tc>
      </w:tr>
      <w:tr w14:paraId="33D2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6BC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禁止条款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98868">
            <w:pP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不接受联合体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响应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；单位负责人为同一人或存在控股、管理关系的不同单位，不得同时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响应</w:t>
            </w:r>
          </w:p>
        </w:tc>
      </w:tr>
    </w:tbl>
    <w:p w14:paraId="56ABAE0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highlight w:val="none"/>
        </w:rPr>
        <w:t>7.2 报价要求</w:t>
      </w:r>
    </w:p>
    <w:p w14:paraId="4E798AC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报价应为完成本采购需求全部内容的含税总价，包括设计费、差旅费、驻场费、税费等一切费用。</w:t>
      </w:r>
    </w:p>
    <w:p w14:paraId="5539664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人应充分考虑项目复杂性及现场配合工作量，合理报价。低于成本价的报价将被认定为异常低价，可能被否决。</w:t>
      </w:r>
    </w:p>
    <w:p w14:paraId="17CB304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八、评标办法</w:t>
      </w:r>
    </w:p>
    <w:p w14:paraId="5CB3D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本项目采用综合评估法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具体分值权重及详细评分标准详见附件。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7D5AB4-2938-4F55-9528-338DBF5CB6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495B94D-4EC8-4D6E-BE67-9E11704359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72BC7EB-D8DA-4D37-9302-3CCA540BFA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345ED">
    <w:pPr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207A14"/>
    <w:rsid w:val="009C15CF"/>
    <w:rsid w:val="00CD79DA"/>
    <w:rsid w:val="0198489A"/>
    <w:rsid w:val="01A30E5C"/>
    <w:rsid w:val="02272D62"/>
    <w:rsid w:val="02EB05EB"/>
    <w:rsid w:val="0321637C"/>
    <w:rsid w:val="033C0E47"/>
    <w:rsid w:val="034F71B9"/>
    <w:rsid w:val="03EE0393"/>
    <w:rsid w:val="03EE2141"/>
    <w:rsid w:val="042446F9"/>
    <w:rsid w:val="045567A9"/>
    <w:rsid w:val="05061752"/>
    <w:rsid w:val="05453E88"/>
    <w:rsid w:val="05725654"/>
    <w:rsid w:val="057E12A3"/>
    <w:rsid w:val="05B222AB"/>
    <w:rsid w:val="05C644A5"/>
    <w:rsid w:val="05FC070E"/>
    <w:rsid w:val="06DE29E2"/>
    <w:rsid w:val="083B44D3"/>
    <w:rsid w:val="08A92C56"/>
    <w:rsid w:val="099C7B92"/>
    <w:rsid w:val="09EA33AB"/>
    <w:rsid w:val="0A830604"/>
    <w:rsid w:val="0B971310"/>
    <w:rsid w:val="0BE429B8"/>
    <w:rsid w:val="0C2C216E"/>
    <w:rsid w:val="0CAB771F"/>
    <w:rsid w:val="0CB16402"/>
    <w:rsid w:val="0CC63D57"/>
    <w:rsid w:val="0CCA1507"/>
    <w:rsid w:val="0CDE5FC8"/>
    <w:rsid w:val="0D817B82"/>
    <w:rsid w:val="0E05748E"/>
    <w:rsid w:val="0EC56195"/>
    <w:rsid w:val="0ED939EE"/>
    <w:rsid w:val="0EE83C31"/>
    <w:rsid w:val="0EF6560F"/>
    <w:rsid w:val="0F130469"/>
    <w:rsid w:val="0FE97C61"/>
    <w:rsid w:val="10FC05D1"/>
    <w:rsid w:val="12051535"/>
    <w:rsid w:val="121340A3"/>
    <w:rsid w:val="126A4382"/>
    <w:rsid w:val="129B03ED"/>
    <w:rsid w:val="12A72E86"/>
    <w:rsid w:val="12EA61CA"/>
    <w:rsid w:val="12F069E1"/>
    <w:rsid w:val="132876B5"/>
    <w:rsid w:val="13366A55"/>
    <w:rsid w:val="138008DC"/>
    <w:rsid w:val="13C814B1"/>
    <w:rsid w:val="13DD5D2E"/>
    <w:rsid w:val="13FB7F63"/>
    <w:rsid w:val="14467430"/>
    <w:rsid w:val="149724C7"/>
    <w:rsid w:val="149E7F66"/>
    <w:rsid w:val="15852D62"/>
    <w:rsid w:val="159266A5"/>
    <w:rsid w:val="15AB60E4"/>
    <w:rsid w:val="15BB209F"/>
    <w:rsid w:val="160C46A9"/>
    <w:rsid w:val="16491459"/>
    <w:rsid w:val="170F71DB"/>
    <w:rsid w:val="178242ED"/>
    <w:rsid w:val="17B423BF"/>
    <w:rsid w:val="1811244B"/>
    <w:rsid w:val="18D21BDA"/>
    <w:rsid w:val="18E759E8"/>
    <w:rsid w:val="18E9007E"/>
    <w:rsid w:val="197B401F"/>
    <w:rsid w:val="19EE79E8"/>
    <w:rsid w:val="1A231FC1"/>
    <w:rsid w:val="1A8213DE"/>
    <w:rsid w:val="1AE0617C"/>
    <w:rsid w:val="1B3950CA"/>
    <w:rsid w:val="1B953987"/>
    <w:rsid w:val="1BAB0ADF"/>
    <w:rsid w:val="1BF61F9E"/>
    <w:rsid w:val="1C085C07"/>
    <w:rsid w:val="1C420E24"/>
    <w:rsid w:val="1C746B04"/>
    <w:rsid w:val="1C874A89"/>
    <w:rsid w:val="1C8925AF"/>
    <w:rsid w:val="1C8A68D6"/>
    <w:rsid w:val="1CE31E01"/>
    <w:rsid w:val="1D110334"/>
    <w:rsid w:val="1DEF6D8A"/>
    <w:rsid w:val="1EB12291"/>
    <w:rsid w:val="1EBF675C"/>
    <w:rsid w:val="1EF65EF6"/>
    <w:rsid w:val="1F0938A3"/>
    <w:rsid w:val="1F17303A"/>
    <w:rsid w:val="1F3C2CC8"/>
    <w:rsid w:val="1F3D4BD0"/>
    <w:rsid w:val="1F414CBA"/>
    <w:rsid w:val="1F5A597C"/>
    <w:rsid w:val="1F6333B5"/>
    <w:rsid w:val="1F75506D"/>
    <w:rsid w:val="1F775289"/>
    <w:rsid w:val="1FBA54F7"/>
    <w:rsid w:val="1FC41B50"/>
    <w:rsid w:val="1FE7099B"/>
    <w:rsid w:val="2012191F"/>
    <w:rsid w:val="201E5705"/>
    <w:rsid w:val="202C7E22"/>
    <w:rsid w:val="2032157F"/>
    <w:rsid w:val="20476A09"/>
    <w:rsid w:val="20745325"/>
    <w:rsid w:val="20DF30E6"/>
    <w:rsid w:val="21367194"/>
    <w:rsid w:val="215C477B"/>
    <w:rsid w:val="215C5B28"/>
    <w:rsid w:val="216C3187"/>
    <w:rsid w:val="21BE5ADD"/>
    <w:rsid w:val="21F42BC1"/>
    <w:rsid w:val="2245341D"/>
    <w:rsid w:val="227E692E"/>
    <w:rsid w:val="23957A8C"/>
    <w:rsid w:val="23D74548"/>
    <w:rsid w:val="24384D68"/>
    <w:rsid w:val="24696B33"/>
    <w:rsid w:val="248D10AB"/>
    <w:rsid w:val="256C6DEE"/>
    <w:rsid w:val="25706A02"/>
    <w:rsid w:val="259F65FF"/>
    <w:rsid w:val="25BD1FE8"/>
    <w:rsid w:val="25ED0053"/>
    <w:rsid w:val="264A646D"/>
    <w:rsid w:val="268D5392"/>
    <w:rsid w:val="26CF7759"/>
    <w:rsid w:val="27313F6F"/>
    <w:rsid w:val="27427F2B"/>
    <w:rsid w:val="277314C4"/>
    <w:rsid w:val="279C5E68"/>
    <w:rsid w:val="27A64924"/>
    <w:rsid w:val="27BF77CD"/>
    <w:rsid w:val="27E92A9C"/>
    <w:rsid w:val="28546167"/>
    <w:rsid w:val="29417EE1"/>
    <w:rsid w:val="29465D55"/>
    <w:rsid w:val="296138D0"/>
    <w:rsid w:val="296A3769"/>
    <w:rsid w:val="29E11D6A"/>
    <w:rsid w:val="29E277A3"/>
    <w:rsid w:val="2A723D8C"/>
    <w:rsid w:val="2AD1713D"/>
    <w:rsid w:val="2B4801B9"/>
    <w:rsid w:val="2B806902"/>
    <w:rsid w:val="2BAC0068"/>
    <w:rsid w:val="2BC37160"/>
    <w:rsid w:val="2BCD0DE9"/>
    <w:rsid w:val="2C862667"/>
    <w:rsid w:val="2C994A91"/>
    <w:rsid w:val="2D1E456A"/>
    <w:rsid w:val="2DD50DD1"/>
    <w:rsid w:val="2DE47530"/>
    <w:rsid w:val="2E3A0FCE"/>
    <w:rsid w:val="2E450300"/>
    <w:rsid w:val="2E8B21B7"/>
    <w:rsid w:val="2F195A15"/>
    <w:rsid w:val="2F57653D"/>
    <w:rsid w:val="2F662C24"/>
    <w:rsid w:val="2FCC6F2B"/>
    <w:rsid w:val="30E67B79"/>
    <w:rsid w:val="3158376A"/>
    <w:rsid w:val="315E0057"/>
    <w:rsid w:val="31723B02"/>
    <w:rsid w:val="31A55C86"/>
    <w:rsid w:val="31AA329C"/>
    <w:rsid w:val="31C51F22"/>
    <w:rsid w:val="328E671A"/>
    <w:rsid w:val="329A1838"/>
    <w:rsid w:val="32A324B5"/>
    <w:rsid w:val="32D27253"/>
    <w:rsid w:val="331A72C6"/>
    <w:rsid w:val="332C1A8F"/>
    <w:rsid w:val="338F44F8"/>
    <w:rsid w:val="349F4C0E"/>
    <w:rsid w:val="34E97C37"/>
    <w:rsid w:val="34F565DC"/>
    <w:rsid w:val="3516639D"/>
    <w:rsid w:val="35C67183"/>
    <w:rsid w:val="35D951DC"/>
    <w:rsid w:val="35F5260C"/>
    <w:rsid w:val="35FA7C22"/>
    <w:rsid w:val="35FC1BEC"/>
    <w:rsid w:val="36260A17"/>
    <w:rsid w:val="365D3DC6"/>
    <w:rsid w:val="370C2303"/>
    <w:rsid w:val="375515B4"/>
    <w:rsid w:val="37BF1F63"/>
    <w:rsid w:val="382A2A41"/>
    <w:rsid w:val="382C787F"/>
    <w:rsid w:val="38925A62"/>
    <w:rsid w:val="38E56D50"/>
    <w:rsid w:val="39573258"/>
    <w:rsid w:val="39A24859"/>
    <w:rsid w:val="39A405D1"/>
    <w:rsid w:val="39A53B63"/>
    <w:rsid w:val="3AFC4BC0"/>
    <w:rsid w:val="3BB91FE7"/>
    <w:rsid w:val="3BFF41E4"/>
    <w:rsid w:val="3C11605C"/>
    <w:rsid w:val="3C191058"/>
    <w:rsid w:val="3C3840D0"/>
    <w:rsid w:val="3C784C76"/>
    <w:rsid w:val="3C8100DA"/>
    <w:rsid w:val="3CB72D11"/>
    <w:rsid w:val="3CEF24AB"/>
    <w:rsid w:val="3DA24A4E"/>
    <w:rsid w:val="3DDA5C68"/>
    <w:rsid w:val="3E6B3412"/>
    <w:rsid w:val="3E726336"/>
    <w:rsid w:val="3F1F46EC"/>
    <w:rsid w:val="3F8D1F9F"/>
    <w:rsid w:val="3F9115F7"/>
    <w:rsid w:val="3FB92196"/>
    <w:rsid w:val="3FDC2791"/>
    <w:rsid w:val="3FFB26A8"/>
    <w:rsid w:val="40251D40"/>
    <w:rsid w:val="40C76DFB"/>
    <w:rsid w:val="40CB0B39"/>
    <w:rsid w:val="41793A61"/>
    <w:rsid w:val="41C366B1"/>
    <w:rsid w:val="41D103D1"/>
    <w:rsid w:val="41EB6656"/>
    <w:rsid w:val="42562684"/>
    <w:rsid w:val="426D634C"/>
    <w:rsid w:val="42D24401"/>
    <w:rsid w:val="4391543F"/>
    <w:rsid w:val="44444E8A"/>
    <w:rsid w:val="44983428"/>
    <w:rsid w:val="46BC33FE"/>
    <w:rsid w:val="47190850"/>
    <w:rsid w:val="47811F51"/>
    <w:rsid w:val="47FB4028"/>
    <w:rsid w:val="482C45B3"/>
    <w:rsid w:val="485C7545"/>
    <w:rsid w:val="48E35A95"/>
    <w:rsid w:val="49185BC5"/>
    <w:rsid w:val="49457F1A"/>
    <w:rsid w:val="49A477AC"/>
    <w:rsid w:val="49DF091C"/>
    <w:rsid w:val="4ACC5BD9"/>
    <w:rsid w:val="4B553E21"/>
    <w:rsid w:val="4B5824F7"/>
    <w:rsid w:val="4B6C4CC7"/>
    <w:rsid w:val="4BF057AE"/>
    <w:rsid w:val="4C4243A5"/>
    <w:rsid w:val="4C4D2D4A"/>
    <w:rsid w:val="4C983FC5"/>
    <w:rsid w:val="4D9D16E6"/>
    <w:rsid w:val="4DB27309"/>
    <w:rsid w:val="4E8642F1"/>
    <w:rsid w:val="4E9D1D67"/>
    <w:rsid w:val="4E9E163B"/>
    <w:rsid w:val="4F783370"/>
    <w:rsid w:val="4F7A7972"/>
    <w:rsid w:val="4F7B197C"/>
    <w:rsid w:val="4F905428"/>
    <w:rsid w:val="4FE63299"/>
    <w:rsid w:val="50A11FE0"/>
    <w:rsid w:val="50BC3E26"/>
    <w:rsid w:val="50C80BF1"/>
    <w:rsid w:val="51254295"/>
    <w:rsid w:val="5133250E"/>
    <w:rsid w:val="517861FE"/>
    <w:rsid w:val="519805C3"/>
    <w:rsid w:val="51BF0246"/>
    <w:rsid w:val="51C755AF"/>
    <w:rsid w:val="52554706"/>
    <w:rsid w:val="5299285F"/>
    <w:rsid w:val="529E039B"/>
    <w:rsid w:val="529F60F7"/>
    <w:rsid w:val="52A511EA"/>
    <w:rsid w:val="52CE2BDF"/>
    <w:rsid w:val="531D66D7"/>
    <w:rsid w:val="53394028"/>
    <w:rsid w:val="534E1882"/>
    <w:rsid w:val="53641814"/>
    <w:rsid w:val="53F97408"/>
    <w:rsid w:val="54373AB8"/>
    <w:rsid w:val="545F7ABE"/>
    <w:rsid w:val="547B36BF"/>
    <w:rsid w:val="54ED595D"/>
    <w:rsid w:val="5560481F"/>
    <w:rsid w:val="563C69A5"/>
    <w:rsid w:val="56BA5480"/>
    <w:rsid w:val="56EB388B"/>
    <w:rsid w:val="572C3407"/>
    <w:rsid w:val="57A52650"/>
    <w:rsid w:val="57AF493F"/>
    <w:rsid w:val="57E842D2"/>
    <w:rsid w:val="57E9261F"/>
    <w:rsid w:val="58241620"/>
    <w:rsid w:val="585115CB"/>
    <w:rsid w:val="58D81BED"/>
    <w:rsid w:val="58FD4C78"/>
    <w:rsid w:val="59103135"/>
    <w:rsid w:val="59771406"/>
    <w:rsid w:val="598B3556"/>
    <w:rsid w:val="5A272E2C"/>
    <w:rsid w:val="5A520A9F"/>
    <w:rsid w:val="5AC1599C"/>
    <w:rsid w:val="5C051E8C"/>
    <w:rsid w:val="5C166CB5"/>
    <w:rsid w:val="5C59248E"/>
    <w:rsid w:val="5C9934D4"/>
    <w:rsid w:val="5D013F78"/>
    <w:rsid w:val="5D094A6B"/>
    <w:rsid w:val="5D5F28DD"/>
    <w:rsid w:val="5D757F2A"/>
    <w:rsid w:val="5DD9443E"/>
    <w:rsid w:val="5EF07C91"/>
    <w:rsid w:val="5EF77143"/>
    <w:rsid w:val="60116CF1"/>
    <w:rsid w:val="60487659"/>
    <w:rsid w:val="607152D4"/>
    <w:rsid w:val="60B42F40"/>
    <w:rsid w:val="61140A35"/>
    <w:rsid w:val="61355C29"/>
    <w:rsid w:val="6155027F"/>
    <w:rsid w:val="615B0A11"/>
    <w:rsid w:val="61665FE8"/>
    <w:rsid w:val="61AB027B"/>
    <w:rsid w:val="61B57678"/>
    <w:rsid w:val="626D15F8"/>
    <w:rsid w:val="627112F3"/>
    <w:rsid w:val="627668F2"/>
    <w:rsid w:val="62C87B22"/>
    <w:rsid w:val="6336041D"/>
    <w:rsid w:val="63612F0B"/>
    <w:rsid w:val="63BE035D"/>
    <w:rsid w:val="642F52DB"/>
    <w:rsid w:val="64644411"/>
    <w:rsid w:val="64D8544F"/>
    <w:rsid w:val="64F8164D"/>
    <w:rsid w:val="6526041C"/>
    <w:rsid w:val="654266AF"/>
    <w:rsid w:val="655F791E"/>
    <w:rsid w:val="66456B14"/>
    <w:rsid w:val="668F2364"/>
    <w:rsid w:val="66A852F5"/>
    <w:rsid w:val="66AB26EF"/>
    <w:rsid w:val="68354966"/>
    <w:rsid w:val="686A0AB4"/>
    <w:rsid w:val="68DC4DE2"/>
    <w:rsid w:val="68F20AA9"/>
    <w:rsid w:val="69392234"/>
    <w:rsid w:val="69474951"/>
    <w:rsid w:val="699B374A"/>
    <w:rsid w:val="69C029FB"/>
    <w:rsid w:val="69FF7F8E"/>
    <w:rsid w:val="6A67795F"/>
    <w:rsid w:val="6B424106"/>
    <w:rsid w:val="6B453112"/>
    <w:rsid w:val="6B6F63E1"/>
    <w:rsid w:val="6B8F25DF"/>
    <w:rsid w:val="6BB2349B"/>
    <w:rsid w:val="6C9D0D2C"/>
    <w:rsid w:val="6D54763D"/>
    <w:rsid w:val="6D7101EF"/>
    <w:rsid w:val="6DD8201C"/>
    <w:rsid w:val="6DE704B1"/>
    <w:rsid w:val="6E102D2D"/>
    <w:rsid w:val="6E2E7E8E"/>
    <w:rsid w:val="6F152DFC"/>
    <w:rsid w:val="6F3D5903"/>
    <w:rsid w:val="6FE54D2C"/>
    <w:rsid w:val="70FC0717"/>
    <w:rsid w:val="710D6480"/>
    <w:rsid w:val="71902C0D"/>
    <w:rsid w:val="72073DE8"/>
    <w:rsid w:val="72340912"/>
    <w:rsid w:val="7238083E"/>
    <w:rsid w:val="72EE408F"/>
    <w:rsid w:val="72F83160"/>
    <w:rsid w:val="730B2E93"/>
    <w:rsid w:val="7349176E"/>
    <w:rsid w:val="73611C73"/>
    <w:rsid w:val="73745511"/>
    <w:rsid w:val="73D56FFD"/>
    <w:rsid w:val="74510D7A"/>
    <w:rsid w:val="749A05DB"/>
    <w:rsid w:val="753366D1"/>
    <w:rsid w:val="754E52B9"/>
    <w:rsid w:val="756F28E5"/>
    <w:rsid w:val="75982A7C"/>
    <w:rsid w:val="75C37A55"/>
    <w:rsid w:val="75F0011F"/>
    <w:rsid w:val="76766876"/>
    <w:rsid w:val="76CF41D8"/>
    <w:rsid w:val="78016613"/>
    <w:rsid w:val="781225CE"/>
    <w:rsid w:val="782F431C"/>
    <w:rsid w:val="79E40ED7"/>
    <w:rsid w:val="7A7B1FF9"/>
    <w:rsid w:val="7AF357C7"/>
    <w:rsid w:val="7B3311D9"/>
    <w:rsid w:val="7B364826"/>
    <w:rsid w:val="7B6C0247"/>
    <w:rsid w:val="7B713AB0"/>
    <w:rsid w:val="7B783090"/>
    <w:rsid w:val="7B9D54D1"/>
    <w:rsid w:val="7BE95D3C"/>
    <w:rsid w:val="7BF546E1"/>
    <w:rsid w:val="7C666627"/>
    <w:rsid w:val="7D2E7EAA"/>
    <w:rsid w:val="7D7B6E68"/>
    <w:rsid w:val="7D83508E"/>
    <w:rsid w:val="7DDB3462"/>
    <w:rsid w:val="7E3F67E4"/>
    <w:rsid w:val="7E9A331D"/>
    <w:rsid w:val="7EFE1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2"/>
      <w:szCs w:val="22"/>
    </w:rPr>
  </w:style>
  <w:style w:type="paragraph" w:styleId="2">
    <w:name w:val="heading 1"/>
    <w:next w:val="1"/>
    <w:qFormat/>
    <w:uiPriority w:val="0"/>
    <w:pPr>
      <w:spacing w:before="300" w:after="160"/>
      <w:outlineLvl w:val="0"/>
    </w:pPr>
    <w:rPr>
      <w:rFonts w:ascii="Times New Roman" w:hAnsi="Times New Roman" w:eastAsia="思源黑体" w:cs="Times New Roman"/>
      <w:b/>
      <w:bCs/>
      <w:color w:val="1F4E79"/>
      <w:sz w:val="30"/>
      <w:szCs w:val="30"/>
    </w:rPr>
  </w:style>
  <w:style w:type="paragraph" w:styleId="3">
    <w:name w:val="heading 2"/>
    <w:next w:val="1"/>
    <w:qFormat/>
    <w:uiPriority w:val="0"/>
    <w:pPr>
      <w:spacing w:before="180" w:after="100"/>
      <w:outlineLvl w:val="1"/>
    </w:pPr>
    <w:rPr>
      <w:rFonts w:ascii="Times New Roman" w:hAnsi="Times New Roman" w:eastAsia="思源黑体" w:cs="Times New Roman"/>
      <w:b/>
      <w:bCs/>
      <w:color w:val="2E75B6"/>
      <w:sz w:val="25"/>
      <w:szCs w:val="25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2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1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Times New Roman" w:hAnsi="Times New Roman" w:eastAsia="思源黑体" w:cs="Times New Roman"/>
      <w:sz w:val="22"/>
      <w:szCs w:val="22"/>
    </w:rPr>
  </w:style>
  <w:style w:type="character" w:customStyle="1" w:styleId="18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2d860745-bf2b-4452-9561-c3abc271089e</errorID>
      <errorWord>焦虑</errorWord>
      <group>L1_Official</group>
      <groupName>公文格式问题</groupName>
      <ability>L2_Official</ability>
      <abilityName>公文要素检查</abilityName>
      <candidateList/>
      <explain>公文中禁止出现该词语</explain>
      <paraID>38D0C7D8</paraID>
      <start>49</start>
      <end>51</end>
      <status>unmodified</status>
      <modifiedWord/>
      <trackRevisions>false</trackRevisions>
    </reviewItem>
    <reviewItem>
      <errorID>09788fd0-8c7f-415b-8947-4e823a3b5e39</errorID>
      <errorWord>焦虑</errorWord>
      <group>L1_Official</group>
      <groupName>公文格式问题</groupName>
      <ability>L2_Official</ability>
      <abilityName>公文要素检查</abilityName>
      <candidateList/>
      <explain>公文中禁止出现该词语</explain>
      <paraID>60ED44E8</paraID>
      <start>71</start>
      <end>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a3d7a8-69e8-45d7-8191-77ec5edf55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4090</Words>
  <Characters>4156</Characters>
  <TotalTime>37</TotalTime>
  <ScaleCrop>false</ScaleCrop>
  <LinksUpToDate>false</LinksUpToDate>
  <CharactersWithSpaces>4182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2026-08-25T01:24:00Z</dcterms:created>
  <dc:creator>Un-named</dc:creator>
  <cp:lastModifiedBy>伍卓坚</cp:lastModifiedBy>
  <dcterms:modified xsi:type="dcterms:W3CDTF">2026-09-23T08:43:43Z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{"Label":"1","ContentProducer":"001191440300708461136T1WFUO","ProduceID":"050cec14c57ee2ed255949763c5c73ad-7Z83","ReservedCode1":"{\"Type\":\" TC260PG\",\"Version\":1,\"Bindings\":[{\"Type\":\"soft\",\"AlgID\":\"sm3\",\"Value\":\"b15f66a74e12495f8a5e4ab0dae2ff94ce8b1d342520f7b8dd5e8ee0022b46cd\"},{\"Type\":\"hash\",\"AlgID\":\"sm3\",\"Value\":\"e811d6dd3546ce9ce502812f8b60d1e84b91af236c263b1dbc48418e52283693\"}],\"PubSD\":[{\"Type\":\"DS\",\"AlgID\":\"sm2\",\"TBSData\":{\"Type\":\"Binding\",\"BType\":\"hash\"},\"Signature\":\"304402200f276eeaa2cc656aa350c0c95ac4262703842f51543304add0c69e1d347ceb03022032d99ebe0f5f4c290563ac63502a97e6391364b082def50fa07a6e70d3447e0a\"},{\"Type\":\"PubKey\",\"AlgID\":\"sm2\",\"KeyValue\":\"0407f79b28a17a752b3aae4305c98b48978213832729a2571850b1310b2bc9fe8fee039ccf25ebfeac27502414d9fcef792d777183c98893d226171c2f7a3289a2\"}],\"Extension\":{\"Timestamp\":1787621078,\"KeyVersion\":\"v1-TxLeOmf7bqU223\"}}","ContentPropagator":"001191440300708461136T1WFUO","PropagateID":"050cec14c57ee2ed255949763c5c73ad-7Z83","ReservedCode2":"{\"Type\":\" TC260PG\",\"Version\":1,\"Bindings\":[{\"Type\":\"soft\",\"AlgID\":\"sm3\",\"Value\":\"b15f66a74e12495f8a5e4ab0dae2ff94ce8b1d342520f7b8dd5e8ee0022b46cd\"},{\"Type\":\"hash\",\"AlgID\":\"sm3\",\"Value\":\"e811d6dd3546ce9ce502812f8b60d1e84b91af236c263b1dbc48418e52283693\"}],\"PubSD\":[{\"Type\":\"DS\",\"AlgID\":\"sm2\",\"TBSData\":{\"Type\":\"Binding\",\"BType\":\"hash\"},\"Signature\":\"30440220336fb257d1787d392371bd6efd69958190dc687b07ae20027974ef5e6d3adf25022035ca8cd612da81eb4a2e81a8e5291b5c5dc478f32fec9ff44189b3e2c0fcc37b\"},{\"Type\":\"PubKey\",\"AlgID\":\"sm2\",\"KeyValue\":\"0407f79b28a17a752b3aae4305c98b48978213832729a2571850b1310b2bc9fe8fee039ccf25ebfeac27502414d9fcef792d777183c98893d226171c2f7a3289a2\"}],\"Extension\":{\"Timestamp\":1787621078,\"KeyVersion\":\"v1-TxLeOmf7bqU223\"}}"}</vt:lpwstr>
  </property>
  <property fmtid="{D5CDD505-2E9C-101B-9397-08002B2CF9AE}" pid="3" name="KSOTemplateDocerSaveRecord">
    <vt:lpwstr>eyJoZGlkIjoiMGFkYTIxNGRjNWRjZTg5NWIxMjI1N2QzNWQ4ZTgwYTQiLCJ1c2VySWQiOiIyMjY0NjUzODUifQ==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6CDD7D1043344C2291B84878D1CB0A7B_13</vt:lpwstr>
  </property>
</Properties>
</file>