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BC54B7"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/>
        <w:ind w:left="0"/>
        <w:textAlignment w:val="auto"/>
      </w:pPr>
      <w:r>
        <w:t>江门市妇幼保健院食堂承包服务项目采购需求</w:t>
      </w:r>
    </w:p>
    <w:p w14:paraId="1A1D0D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textAlignment w:val="auto"/>
        <w:rPr>
          <w:rFonts w:hint="eastAsia"/>
        </w:rPr>
      </w:pPr>
      <w:r>
        <w:rPr>
          <w:rFonts w:hint="eastAsia"/>
        </w:rPr>
        <w:t xml:space="preserve"> </w:t>
      </w:r>
    </w:p>
    <w:p w14:paraId="6507A369">
      <w:pPr>
        <w:pStyle w:val="2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line="240" w:lineRule="auto"/>
        <w:ind w:left="0" w:leftChars="0" w:firstLine="640" w:firstLineChars="200"/>
        <w:textAlignment w:val="auto"/>
        <w:rPr>
          <w:rFonts w:hint="eastAsia"/>
        </w:rPr>
      </w:pPr>
      <w:bookmarkStart w:id="0" w:name="_GoBack"/>
      <w:r>
        <w:t>项目基础信息</w:t>
      </w:r>
    </w:p>
    <w:p w14:paraId="29BAE25B">
      <w:pPr>
        <w:pStyle w:val="3"/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line="240" w:lineRule="auto"/>
        <w:ind w:left="0" w:leftChars="0" w:firstLine="600" w:firstLineChars="200"/>
        <w:textAlignment w:val="auto"/>
        <w:rPr>
          <w:rFonts w:hint="eastAsia"/>
        </w:rPr>
      </w:pPr>
      <w:r>
        <w:t>项目概况</w:t>
      </w:r>
    </w:p>
    <w:p w14:paraId="34E8CDC2">
      <w:pPr>
        <w:pStyle w:val="11"/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afterLines="0" w:line="240" w:lineRule="auto"/>
        <w:ind w:left="0" w:leftChars="0" w:firstLine="480" w:firstLineChars="200"/>
        <w:textAlignment w:val="auto"/>
        <w:rPr>
          <w:rFonts w:ascii="Times New Roman" w:hAnsi="Times New Roman" w:eastAsia="宋体" w:cs="Times New Roman"/>
          <w:b w:val="0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采购人：江门市妇幼保健院</w:t>
      </w:r>
    </w:p>
    <w:p w14:paraId="4653FAD5">
      <w:pPr>
        <w:pStyle w:val="11"/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afterLines="0" w:line="240" w:lineRule="auto"/>
        <w:ind w:left="0" w:leftChars="0" w:firstLine="480" w:firstLineChars="200"/>
        <w:textAlignment w:val="auto"/>
        <w:rPr>
          <w:rFonts w:ascii="Times New Roman" w:hAnsi="Times New Roman" w:eastAsia="宋体" w:cs="Times New Roman"/>
          <w:b w:val="0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项目地址：江门市蓬星河路2号住院楼首层食堂，经营面积约</w:t>
      </w:r>
      <w:r>
        <w:rPr>
          <w:rFonts w:hint="eastAsia" w:cs="Times New Roman"/>
          <w:sz w:val="24"/>
          <w:szCs w:val="24"/>
          <w:lang w:val="en-US" w:eastAsia="zh-CN"/>
        </w:rPr>
        <w:t>6</w:t>
      </w:r>
      <w:r>
        <w:rPr>
          <w:rFonts w:ascii="Times New Roman" w:hAnsi="Times New Roman" w:eastAsia="宋体" w:cs="Times New Roman"/>
          <w:sz w:val="24"/>
          <w:szCs w:val="24"/>
        </w:rPr>
        <w:t>00㎡，分员工餐厅、对外营养餐厅，最大同时容纳</w:t>
      </w:r>
      <w:r>
        <w:rPr>
          <w:rFonts w:hint="eastAsia" w:cs="Times New Roman"/>
          <w:sz w:val="24"/>
          <w:szCs w:val="24"/>
          <w:lang w:val="en-US" w:eastAsia="zh-CN"/>
        </w:rPr>
        <w:t>4</w:t>
      </w:r>
      <w:r>
        <w:rPr>
          <w:rFonts w:ascii="Times New Roman" w:hAnsi="Times New Roman" w:eastAsia="宋体" w:cs="Times New Roman"/>
          <w:sz w:val="24"/>
          <w:szCs w:val="24"/>
        </w:rPr>
        <w:t>00人就餐，院内职工约1000人，服务对象包含全院医护职工、住院孕产妇、患儿及家属。</w:t>
      </w:r>
    </w:p>
    <w:p w14:paraId="51D09329">
      <w:pPr>
        <w:pStyle w:val="11"/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afterLines="0" w:line="240" w:lineRule="auto"/>
        <w:ind w:left="0" w:leftChars="0" w:firstLine="480" w:firstLineChars="200"/>
        <w:textAlignment w:val="auto"/>
        <w:rPr>
          <w:rFonts w:ascii="Times New Roman" w:hAnsi="Times New Roman" w:eastAsia="宋体" w:cs="Times New Roman"/>
          <w:b w:val="0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服务期限：</w:t>
      </w:r>
      <w:r>
        <w:rPr>
          <w:rFonts w:hint="eastAsia" w:cs="Times New Roman"/>
          <w:sz w:val="24"/>
          <w:szCs w:val="24"/>
          <w:lang w:val="en-US" w:eastAsia="zh-CN"/>
        </w:rPr>
        <w:t>4</w:t>
      </w:r>
      <w:r>
        <w:rPr>
          <w:rFonts w:ascii="Times New Roman" w:hAnsi="Times New Roman" w:eastAsia="宋体" w:cs="Times New Roman"/>
          <w:sz w:val="24"/>
          <w:szCs w:val="24"/>
        </w:rPr>
        <w:t>个月，到期无条件完成场地、设备、台账完整移交，所有中标人投入软硬件、设备、系统所有权归采购人。</w:t>
      </w:r>
    </w:p>
    <w:p w14:paraId="21DAA530">
      <w:pPr>
        <w:pStyle w:val="11"/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afterLines="0" w:line="240" w:lineRule="auto"/>
        <w:ind w:left="0" w:leftChars="0" w:firstLine="480" w:firstLineChars="200"/>
        <w:textAlignment w:val="auto"/>
        <w:rPr>
          <w:rFonts w:ascii="Times New Roman" w:hAnsi="Times New Roman" w:eastAsia="宋体" w:cs="Times New Roman"/>
          <w:b w:val="0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经营模式：中标人带资自主经营、自负盈亏、医院全程监管，医院提供原有固定场地基础装修，所有运营设备、智慧餐饮系统、耗材、人工、水电燃气、维保、证照、食材采购等全部费用由中标人承担。</w:t>
      </w:r>
    </w:p>
    <w:p w14:paraId="2390EFF0">
      <w:pPr>
        <w:pStyle w:val="11"/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afterLines="0" w:line="240" w:lineRule="auto"/>
        <w:ind w:left="0" w:leftChars="0" w:firstLine="480" w:firstLineChars="200"/>
        <w:textAlignment w:val="auto"/>
        <w:rPr>
          <w:rFonts w:ascii="Times New Roman" w:hAnsi="Times New Roman" w:eastAsia="宋体" w:cs="Times New Roman"/>
          <w:b w:val="0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预算说明：</w:t>
      </w:r>
      <w:r>
        <w:rPr>
          <w:rFonts w:hint="eastAsia" w:ascii="Times New Roman" w:hAnsi="Times New Roman" w:eastAsia="宋体" w:cs="Times New Roman"/>
          <w:sz w:val="24"/>
          <w:szCs w:val="24"/>
        </w:rPr>
        <w:t>本项目</w:t>
      </w:r>
      <w:r>
        <w:rPr>
          <w:rFonts w:hint="eastAsia" w:cs="Times New Roman"/>
          <w:sz w:val="24"/>
          <w:szCs w:val="24"/>
          <w:lang w:val="en-US" w:eastAsia="zh-CN"/>
        </w:rPr>
        <w:t>4</w:t>
      </w:r>
      <w:r>
        <w:rPr>
          <w:rFonts w:hint="eastAsia" w:ascii="Times New Roman" w:hAnsi="Times New Roman" w:eastAsia="宋体" w:cs="Times New Roman"/>
          <w:sz w:val="24"/>
          <w:szCs w:val="24"/>
        </w:rPr>
        <w:t>个月服务总预算约</w:t>
      </w:r>
      <w:r>
        <w:rPr>
          <w:rFonts w:hint="eastAsia" w:cs="Times New Roman"/>
          <w:sz w:val="24"/>
          <w:szCs w:val="24"/>
          <w:lang w:val="en-US" w:eastAsia="zh-CN"/>
        </w:rPr>
        <w:t>96</w:t>
      </w:r>
      <w:r>
        <w:rPr>
          <w:rFonts w:hint="eastAsia" w:ascii="Times New Roman" w:hAnsi="Times New Roman" w:eastAsia="宋体" w:cs="Times New Roman"/>
          <w:sz w:val="24"/>
          <w:szCs w:val="24"/>
        </w:rPr>
        <w:t>万元，投标总价统一填写该预算金额，总价不纳入评分；核心报价评审项为</w:t>
      </w:r>
      <w:r>
        <w:rPr>
          <w:rFonts w:hint="eastAsia" w:cs="Times New Roman"/>
          <w:sz w:val="24"/>
          <w:szCs w:val="24"/>
          <w:lang w:val="en-US" w:eastAsia="zh-CN"/>
        </w:rPr>
        <w:t>4</w:t>
      </w:r>
      <w:r>
        <w:rPr>
          <w:rFonts w:hint="eastAsia" w:ascii="Times New Roman" w:hAnsi="Times New Roman" w:eastAsia="宋体" w:cs="Times New Roman"/>
          <w:sz w:val="24"/>
          <w:szCs w:val="24"/>
        </w:rPr>
        <w:t>个月项目管理费，最低管理费报价不低于1</w:t>
      </w:r>
      <w:r>
        <w:rPr>
          <w:rFonts w:hint="eastAsia" w:cs="Times New Roman"/>
          <w:sz w:val="24"/>
          <w:szCs w:val="24"/>
          <w:lang w:val="en-US" w:eastAsia="zh-CN"/>
        </w:rPr>
        <w:t>2.8</w:t>
      </w:r>
      <w:r>
        <w:rPr>
          <w:rFonts w:hint="eastAsia" w:ascii="Times New Roman" w:hAnsi="Times New Roman" w:eastAsia="宋体" w:cs="Times New Roman"/>
          <w:sz w:val="24"/>
          <w:szCs w:val="24"/>
        </w:rPr>
        <w:t>万元，管理费越高得分越高</w:t>
      </w:r>
      <w:r>
        <w:rPr>
          <w:rFonts w:ascii="Times New Roman" w:hAnsi="Times New Roman" w:eastAsia="宋体" w:cs="Times New Roman"/>
          <w:sz w:val="24"/>
          <w:szCs w:val="24"/>
        </w:rPr>
        <w:t>。</w:t>
      </w:r>
    </w:p>
    <w:p w14:paraId="1BBC19BA">
      <w:pPr>
        <w:pStyle w:val="11"/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afterLines="0" w:line="240" w:lineRule="auto"/>
        <w:ind w:left="0" w:leftChars="0" w:firstLine="480" w:firstLineChars="200"/>
        <w:textAlignment w:val="auto"/>
        <w:rPr>
          <w:rFonts w:ascii="Times New Roman" w:hAnsi="Times New Roman" w:eastAsia="宋体" w:cs="Times New Roman"/>
          <w:b w:val="0"/>
          <w:sz w:val="24"/>
          <w:szCs w:val="24"/>
          <w:highlight w:val="none"/>
        </w:rPr>
      </w:pPr>
      <w:r>
        <w:rPr>
          <w:rFonts w:ascii="Times New Roman" w:hAnsi="Times New Roman" w:eastAsia="宋体" w:cs="Times New Roman"/>
          <w:sz w:val="24"/>
          <w:szCs w:val="24"/>
          <w:highlight w:val="none"/>
        </w:rPr>
        <w:t>采购政策：本项目整体预留，专门面向中型、小型、微型企业采购，不接受联合体投标，禁止合同分包、转包、挂靠经营。</w:t>
      </w:r>
    </w:p>
    <w:p w14:paraId="59ADCE4D">
      <w:pPr>
        <w:pStyle w:val="11"/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afterLines="0" w:line="240" w:lineRule="auto"/>
        <w:ind w:left="0" w:leftChars="0" w:firstLine="480" w:firstLineChars="200"/>
        <w:textAlignment w:val="auto"/>
        <w:rPr>
          <w:rFonts w:ascii="Times New Roman" w:hAnsi="Times New Roman" w:eastAsia="宋体" w:cs="Times New Roman"/>
          <w:b w:val="0"/>
          <w:sz w:val="24"/>
          <w:szCs w:val="24"/>
          <w:highlight w:val="none"/>
        </w:rPr>
      </w:pPr>
      <w:r>
        <w:rPr>
          <w:rFonts w:ascii="Times New Roman" w:hAnsi="Times New Roman" w:eastAsia="宋体" w:cs="Times New Roman"/>
          <w:sz w:val="24"/>
          <w:szCs w:val="24"/>
          <w:highlight w:val="none"/>
        </w:rPr>
        <w:t>履约保证金：</w:t>
      </w:r>
      <w:r>
        <w:rPr>
          <w:rFonts w:hint="eastAsia" w:cs="Times New Roman"/>
          <w:sz w:val="24"/>
          <w:szCs w:val="24"/>
          <w:highlight w:val="none"/>
          <w:lang w:val="en-US" w:eastAsia="zh-CN"/>
        </w:rPr>
        <w:t>3</w:t>
      </w:r>
      <w:r>
        <w:rPr>
          <w:rFonts w:ascii="Times New Roman" w:hAnsi="Times New Roman" w:eastAsia="宋体" w:cs="Times New Roman"/>
          <w:sz w:val="24"/>
          <w:szCs w:val="24"/>
          <w:highlight w:val="none"/>
        </w:rPr>
        <w:t>万元。</w:t>
      </w:r>
    </w:p>
    <w:p w14:paraId="32A960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420" w:firstLineChars="200"/>
        <w:textAlignment w:val="auto"/>
        <w:rPr>
          <w:rFonts w:hint="eastAsia"/>
          <w:highlight w:val="none"/>
        </w:rPr>
      </w:pPr>
      <w:r>
        <w:rPr>
          <w:rFonts w:hint="eastAsia"/>
          <w:highlight w:val="none"/>
        </w:rPr>
        <w:t xml:space="preserve"> </w:t>
      </w:r>
    </w:p>
    <w:p w14:paraId="01ABEF11">
      <w:pPr>
        <w:pStyle w:val="3"/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line="240" w:lineRule="auto"/>
        <w:ind w:left="0" w:leftChars="0" w:firstLine="600" w:firstLineChars="200"/>
        <w:textAlignment w:val="auto"/>
        <w:rPr>
          <w:rFonts w:hint="eastAsia"/>
        </w:rPr>
      </w:pPr>
      <w:r>
        <w:t>核心硬性报价要求（★实质性条款，不满足投标无效）</w:t>
      </w:r>
      <w:r>
        <w:rPr>
          <w:rFonts w:hint="eastAsia"/>
        </w:rPr>
        <w:t xml:space="preserve"> </w:t>
      </w:r>
    </w:p>
    <w:p w14:paraId="1F2E3767">
      <w:pPr>
        <w:pStyle w:val="11"/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afterLines="0" w:line="240" w:lineRule="auto"/>
        <w:ind w:left="0" w:leftChars="0" w:firstLine="480" w:firstLineChars="200"/>
        <w:textAlignment w:val="auto"/>
        <w:rPr>
          <w:rFonts w:ascii="Times New Roman" w:hAnsi="Times New Roman" w:eastAsia="宋体" w:cs="Times New Roman"/>
          <w:b w:val="0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投标人须在投标文件承诺</w:t>
      </w:r>
      <w:r>
        <w:rPr>
          <w:rFonts w:hint="eastAsia" w:cs="Times New Roman"/>
          <w:sz w:val="24"/>
          <w:szCs w:val="24"/>
          <w:lang w:eastAsia="zh-CN"/>
        </w:rPr>
        <w:t>4个月</w:t>
      </w:r>
      <w:r>
        <w:rPr>
          <w:rFonts w:ascii="Times New Roman" w:hAnsi="Times New Roman" w:eastAsia="宋体" w:cs="Times New Roman"/>
          <w:sz w:val="24"/>
          <w:szCs w:val="24"/>
        </w:rPr>
        <w:t>管理费≥</w:t>
      </w:r>
      <w:r>
        <w:rPr>
          <w:rFonts w:hint="eastAsia" w:cs="Times New Roman"/>
          <w:sz w:val="24"/>
          <w:szCs w:val="24"/>
          <w:lang w:eastAsia="zh-CN"/>
        </w:rPr>
        <w:t>12.8万</w:t>
      </w:r>
      <w:r>
        <w:rPr>
          <w:rFonts w:ascii="Times New Roman" w:hAnsi="Times New Roman" w:eastAsia="宋体" w:cs="Times New Roman"/>
          <w:sz w:val="24"/>
          <w:szCs w:val="24"/>
        </w:rPr>
        <w:t>元，按月均等向采购人缴纳管理费，每月固定上缴，管理费不含水电、燃气、通讯、设备维保等其他杂费。</w:t>
      </w:r>
    </w:p>
    <w:p w14:paraId="6947BF96">
      <w:pPr>
        <w:pStyle w:val="11"/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afterLines="0" w:line="240" w:lineRule="auto"/>
        <w:ind w:left="0" w:leftChars="0" w:firstLine="480" w:firstLineChars="200"/>
        <w:textAlignment w:val="auto"/>
        <w:rPr>
          <w:rFonts w:ascii="Times New Roman" w:hAnsi="Times New Roman" w:eastAsia="宋体" w:cs="Times New Roman"/>
          <w:b w:val="0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管理费评分规则：</w:t>
      </w:r>
      <w:r>
        <w:rPr>
          <w:rFonts w:hint="eastAsia" w:cs="Times New Roman"/>
          <w:sz w:val="24"/>
          <w:szCs w:val="24"/>
          <w:lang w:eastAsia="zh-CN"/>
        </w:rPr>
        <w:t>4个月</w:t>
      </w:r>
      <w:r>
        <w:rPr>
          <w:rFonts w:ascii="Times New Roman" w:hAnsi="Times New Roman" w:eastAsia="宋体" w:cs="Times New Roman"/>
          <w:sz w:val="24"/>
          <w:szCs w:val="24"/>
        </w:rPr>
        <w:t>管理费</w:t>
      </w:r>
      <w:r>
        <w:rPr>
          <w:rFonts w:hint="eastAsia" w:cs="Times New Roman"/>
          <w:sz w:val="24"/>
          <w:szCs w:val="24"/>
          <w:lang w:eastAsia="zh-CN"/>
        </w:rPr>
        <w:t>12.8万</w:t>
      </w:r>
      <w:r>
        <w:rPr>
          <w:rFonts w:ascii="Times New Roman" w:hAnsi="Times New Roman" w:eastAsia="宋体" w:cs="Times New Roman"/>
          <w:sz w:val="24"/>
          <w:szCs w:val="24"/>
        </w:rPr>
        <w:t>元得基础分，每增加5000元上浮相应分值，管理费越高商务得分越高；低于</w:t>
      </w:r>
      <w:r>
        <w:rPr>
          <w:rFonts w:hint="eastAsia" w:cs="Times New Roman"/>
          <w:sz w:val="24"/>
          <w:szCs w:val="24"/>
          <w:lang w:eastAsia="zh-CN"/>
        </w:rPr>
        <w:t>12.8万</w:t>
      </w:r>
      <w:r>
        <w:rPr>
          <w:rFonts w:ascii="Times New Roman" w:hAnsi="Times New Roman" w:eastAsia="宋体" w:cs="Times New Roman"/>
          <w:sz w:val="24"/>
          <w:szCs w:val="24"/>
        </w:rPr>
        <w:t>元本项不得分。</w:t>
      </w:r>
    </w:p>
    <w:p w14:paraId="66915F27">
      <w:pPr>
        <w:pStyle w:val="11"/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afterLines="0" w:line="240" w:lineRule="auto"/>
        <w:ind w:left="0" w:leftChars="0" w:firstLine="480" w:firstLineChars="200"/>
        <w:textAlignment w:val="auto"/>
        <w:rPr>
          <w:rFonts w:ascii="Times New Roman" w:hAnsi="Times New Roman" w:eastAsia="宋体" w:cs="Times New Roman"/>
          <w:b w:val="0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所有职工餐、病号餐定价需医院后勤部门审核，不得擅自涨价；职工每日10元餐补仅限食堂内部消费，每月补贴上限2</w:t>
      </w:r>
      <w:r>
        <w:rPr>
          <w:rFonts w:hint="eastAsia" w:cs="Times New Roman"/>
          <w:sz w:val="24"/>
          <w:szCs w:val="24"/>
          <w:lang w:val="en-US" w:eastAsia="zh-CN"/>
        </w:rPr>
        <w:t>5</w:t>
      </w:r>
      <w:r>
        <w:rPr>
          <w:rFonts w:ascii="Times New Roman" w:hAnsi="Times New Roman" w:eastAsia="宋体" w:cs="Times New Roman"/>
          <w:sz w:val="24"/>
          <w:szCs w:val="24"/>
        </w:rPr>
        <w:t>天，系统必须完整支持补贴核销功能。</w:t>
      </w:r>
    </w:p>
    <w:p w14:paraId="234058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420" w:firstLineChars="200"/>
        <w:textAlignment w:val="auto"/>
        <w:rPr>
          <w:rFonts w:hint="eastAsia"/>
        </w:rPr>
      </w:pPr>
      <w:r>
        <w:rPr>
          <w:rFonts w:hint="eastAsia"/>
        </w:rPr>
        <w:t xml:space="preserve"> </w:t>
      </w:r>
    </w:p>
    <w:bookmarkEnd w:id="0"/>
    <w:p w14:paraId="5E618F0E">
      <w:pPr>
        <w:pStyle w:val="2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line="240" w:lineRule="auto"/>
        <w:ind w:left="0" w:leftChars="0" w:firstLine="640" w:firstLineChars="200"/>
        <w:textAlignment w:val="auto"/>
        <w:rPr>
          <w:rFonts w:hint="eastAsia" w:ascii="黑体" w:hAnsi="黑体" w:eastAsia="黑体" w:cs="黑体"/>
          <w:b w:val="0"/>
        </w:rPr>
      </w:pPr>
      <w:r>
        <w:t>场地与智慧餐饮系统硬性要求（★实质性条款）</w:t>
      </w:r>
    </w:p>
    <w:p w14:paraId="70E9BE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420" w:firstLineChars="200"/>
        <w:textAlignment w:val="auto"/>
        <w:rPr>
          <w:rFonts w:hint="eastAsia"/>
        </w:rPr>
      </w:pPr>
      <w:r>
        <w:rPr>
          <w:rFonts w:hint="eastAsia"/>
        </w:rPr>
        <w:t xml:space="preserve"> </w:t>
      </w:r>
    </w:p>
    <w:p w14:paraId="5D54F654">
      <w:pPr>
        <w:pStyle w:val="3"/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line="240" w:lineRule="auto"/>
        <w:ind w:left="0" w:leftChars="0" w:firstLine="600" w:firstLineChars="200"/>
        <w:textAlignment w:val="auto"/>
        <w:rPr>
          <w:rFonts w:hint="eastAsia" w:ascii="黑体" w:hAnsi="黑体" w:eastAsia="黑体" w:cs="黑体"/>
          <w:b w:val="0"/>
        </w:rPr>
      </w:pPr>
      <w:r>
        <w:t>智慧餐饮全套软硬件（中标人全额投资、全程维护，</w:t>
      </w:r>
      <w:r>
        <w:rPr>
          <w:rFonts w:hint="eastAsia"/>
          <w:lang w:eastAsia="zh-CN"/>
        </w:rPr>
        <w:t>4个月</w:t>
      </w:r>
      <w:r>
        <w:t>服务期满无偿归属医院）</w:t>
      </w:r>
    </w:p>
    <w:p w14:paraId="0113EE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420" w:firstLineChars="200"/>
        <w:textAlignment w:val="auto"/>
        <w:rPr>
          <w:rFonts w:hint="eastAsia"/>
        </w:rPr>
      </w:pPr>
      <w:r>
        <w:rPr>
          <w:rFonts w:hint="eastAsia"/>
        </w:rPr>
        <w:t xml:space="preserve"> </w:t>
      </w:r>
    </w:p>
    <w:p w14:paraId="0EBDE7AF">
      <w:pPr>
        <w:pStyle w:val="11"/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afterLines="0" w:line="240" w:lineRule="auto"/>
        <w:ind w:left="0" w:leftChars="0" w:firstLine="480" w:firstLineChars="200"/>
        <w:textAlignment w:val="auto"/>
        <w:rPr>
          <w:rFonts w:ascii="Times New Roman" w:hAnsi="Times New Roman" w:eastAsia="宋体" w:cs="Times New Roman"/>
          <w:b w:val="0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统一一体化智慧餐饮平台，线上订餐、线下自助结算共用一套后台系统，数据互通、医院财务可随时导出全量消费台账。</w:t>
      </w:r>
    </w:p>
    <w:p w14:paraId="7A0D5AA8">
      <w:pPr>
        <w:pStyle w:val="11"/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afterLines="0" w:line="240" w:lineRule="auto"/>
        <w:ind w:left="0" w:leftChars="0" w:firstLine="480" w:firstLineChars="200"/>
        <w:textAlignment w:val="auto"/>
        <w:rPr>
          <w:rFonts w:ascii="Times New Roman" w:hAnsi="Times New Roman" w:eastAsia="宋体" w:cs="Times New Roman"/>
          <w:b w:val="0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支付兼容：微信、支付宝、实体消费卡、职工补贴自动抵扣；支持家属远程替住院患者提前1-7天订餐、线上退款、挂失、消费记录查询。</w:t>
      </w:r>
    </w:p>
    <w:p w14:paraId="22F8411F">
      <w:pPr>
        <w:pStyle w:val="11"/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afterLines="0" w:line="240" w:lineRule="auto"/>
        <w:ind w:left="0" w:leftChars="0" w:firstLine="480" w:firstLineChars="200"/>
        <w:textAlignment w:val="auto"/>
        <w:rPr>
          <w:rFonts w:ascii="Times New Roman" w:hAnsi="Times New Roman" w:eastAsia="宋体" w:cs="Times New Roman"/>
          <w:b w:val="0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订餐时效规则（系统强制设置）</w:t>
      </w:r>
    </w:p>
    <w:p w14:paraId="70E08976"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afterLines="0" w:line="240" w:lineRule="auto"/>
        <w:ind w:left="0" w:firstLine="480" w:firstLineChars="200"/>
        <w:textAlignment w:val="auto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- 早餐：当日6:00前截止预订</w:t>
      </w:r>
    </w:p>
    <w:p w14:paraId="6F544134"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afterLines="0" w:line="240" w:lineRule="auto"/>
        <w:ind w:left="0" w:firstLine="480" w:firstLineChars="200"/>
        <w:textAlignment w:val="auto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- 午餐：当日10:00前截止预订</w:t>
      </w:r>
    </w:p>
    <w:p w14:paraId="5CF94466"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afterLines="0" w:line="240" w:lineRule="auto"/>
        <w:ind w:left="0" w:firstLine="480" w:firstLineChars="200"/>
        <w:textAlignment w:val="auto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- 晚餐：当日16:00前截止预订</w:t>
      </w:r>
    </w:p>
    <w:p w14:paraId="6ACFC166">
      <w:pPr>
        <w:pStyle w:val="11"/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afterLines="0" w:line="240" w:lineRule="auto"/>
        <w:ind w:left="0" w:leftChars="0" w:firstLine="480" w:firstLineChars="200"/>
        <w:textAlignment w:val="auto"/>
        <w:rPr>
          <w:rFonts w:ascii="Times New Roman" w:hAnsi="Times New Roman" w:eastAsia="宋体" w:cs="Times New Roman"/>
          <w:b w:val="0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硬件配置：自助称重结算餐台、多点自助点餐机、病区取餐保温柜、订单自动打印设备、叫号显示屏、后厨数据看板全配齐。</w:t>
      </w:r>
    </w:p>
    <w:p w14:paraId="4E35CA0F">
      <w:pPr>
        <w:pStyle w:val="11"/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afterLines="0" w:line="240" w:lineRule="auto"/>
        <w:ind w:left="0" w:leftChars="0" w:firstLine="480" w:firstLineChars="200"/>
        <w:textAlignment w:val="auto"/>
        <w:rPr>
          <w:rFonts w:ascii="Times New Roman" w:hAnsi="Times New Roman" w:eastAsia="宋体" w:cs="Times New Roman"/>
          <w:b w:val="0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配送功能：系统自动按病区分类打印订餐标签（姓名、床号、联系方式、餐品），中标人每日完成病房上门送餐服务。</w:t>
      </w:r>
    </w:p>
    <w:p w14:paraId="78F71CA1">
      <w:pPr>
        <w:pStyle w:val="11"/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afterLines="0" w:line="240" w:lineRule="auto"/>
        <w:ind w:left="0" w:leftChars="0" w:firstLine="480" w:firstLineChars="200"/>
        <w:textAlignment w:val="auto"/>
        <w:rPr>
          <w:rFonts w:hint="eastAsia"/>
        </w:rPr>
      </w:pPr>
      <w:r>
        <w:rPr>
          <w:rFonts w:ascii="Times New Roman" w:hAnsi="Times New Roman" w:eastAsia="宋体" w:cs="Times New Roman"/>
          <w:sz w:val="24"/>
          <w:szCs w:val="24"/>
        </w:rPr>
        <w:t>财务功能：自动汇总每日/每月营收、补贴核销、菜品销量、满意度数据，支持医院财务一键导出对账报表。</w:t>
      </w:r>
    </w:p>
    <w:p w14:paraId="768CB414">
      <w:pPr>
        <w:pStyle w:val="3"/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line="240" w:lineRule="auto"/>
        <w:ind w:left="0" w:leftChars="0" w:firstLine="600" w:firstLineChars="200"/>
        <w:textAlignment w:val="auto"/>
        <w:rPr>
          <w:rFonts w:hint="eastAsia"/>
        </w:rPr>
      </w:pPr>
      <w:r>
        <w:t>场地改造与整改责任</w:t>
      </w:r>
    </w:p>
    <w:p w14:paraId="2C895F6F"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afterLines="0" w:line="240" w:lineRule="auto"/>
        <w:ind w:left="0" w:firstLine="480" w:firstLineChars="200"/>
        <w:textAlignment w:val="auto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员工餐厅、营养餐厅、后厨加工间若不符合市场监管、卫健、三甲医院食堂规范，全部整改费用、施工由中标人承担，</w:t>
      </w:r>
      <w:r>
        <w:rPr>
          <w:rFonts w:hint="eastAsia" w:cs="Times New Roman"/>
          <w:sz w:val="24"/>
          <w:szCs w:val="24"/>
          <w:lang w:eastAsia="zh-CN"/>
        </w:rPr>
        <w:t>4个月</w:t>
      </w:r>
      <w:r>
        <w:rPr>
          <w:rFonts w:ascii="Times New Roman" w:hAnsi="Times New Roman" w:eastAsia="宋体" w:cs="Times New Roman"/>
          <w:sz w:val="24"/>
          <w:szCs w:val="24"/>
        </w:rPr>
        <w:t>服务期内随时配合医院、监管部门专项检查整改。</w:t>
      </w:r>
    </w:p>
    <w:p w14:paraId="26488C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420" w:firstLineChars="200"/>
        <w:textAlignment w:val="auto"/>
        <w:rPr>
          <w:rFonts w:hint="eastAsia"/>
        </w:rPr>
      </w:pPr>
      <w:r>
        <w:rPr>
          <w:rFonts w:hint="eastAsia"/>
        </w:rPr>
        <w:t xml:space="preserve"> </w:t>
      </w:r>
    </w:p>
    <w:p w14:paraId="0628DE8A">
      <w:pPr>
        <w:pStyle w:val="2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line="240" w:lineRule="auto"/>
        <w:ind w:left="0" w:leftChars="0" w:firstLine="640" w:firstLineChars="200"/>
        <w:textAlignment w:val="auto"/>
        <w:rPr>
          <w:rFonts w:hint="eastAsia" w:ascii="黑体" w:hAnsi="黑体" w:eastAsia="黑体" w:cs="黑体"/>
          <w:b w:val="0"/>
        </w:rPr>
      </w:pPr>
      <w:r>
        <w:t>餐饮出品与供餐服务标准（★实质性条款）</w:t>
      </w:r>
    </w:p>
    <w:p w14:paraId="7885D3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420" w:firstLineChars="200"/>
        <w:textAlignment w:val="auto"/>
        <w:rPr>
          <w:rFonts w:hint="eastAsia"/>
        </w:rPr>
      </w:pPr>
      <w:r>
        <w:rPr>
          <w:rFonts w:hint="eastAsia"/>
        </w:rPr>
        <w:t xml:space="preserve"> </w:t>
      </w:r>
    </w:p>
    <w:p w14:paraId="72423BEE">
      <w:pPr>
        <w:pStyle w:val="3"/>
        <w:keepNext w:val="0"/>
        <w:keepLines w:val="0"/>
        <w:pageBreakBefore w:val="0"/>
        <w:widowControl w:val="0"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line="240" w:lineRule="auto"/>
        <w:ind w:left="0" w:leftChars="0" w:firstLine="600" w:firstLineChars="200"/>
        <w:textAlignment w:val="auto"/>
        <w:rPr>
          <w:rFonts w:hint="eastAsia" w:ascii="黑体" w:hAnsi="黑体" w:eastAsia="黑体" w:cs="黑体"/>
          <w:b w:val="0"/>
        </w:rPr>
      </w:pPr>
      <w:r>
        <w:t>每日基础供餐品种硬性标准</w:t>
      </w:r>
    </w:p>
    <w:p w14:paraId="1938D6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420" w:firstLineChars="200"/>
        <w:textAlignment w:val="auto"/>
        <w:rPr>
          <w:rFonts w:hint="eastAsia"/>
        </w:rPr>
      </w:pPr>
      <w:r>
        <w:rPr>
          <w:rFonts w:hint="eastAsia"/>
        </w:rPr>
        <w:t xml:space="preserve"> </w:t>
      </w:r>
    </w:p>
    <w:p w14:paraId="60F4ECE4">
      <w:pPr>
        <w:pStyle w:val="11"/>
        <w:keepNext w:val="0"/>
        <w:keepLines w:val="0"/>
        <w:pageBreakBefore w:val="0"/>
        <w:widowControl w:val="0"/>
        <w:numPr>
          <w:ilvl w:val="0"/>
          <w:numId w:val="8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afterLines="0" w:line="240" w:lineRule="auto"/>
        <w:ind w:left="0" w:leftChars="0" w:firstLine="480" w:firstLineChars="200"/>
        <w:textAlignment w:val="auto"/>
        <w:rPr>
          <w:rFonts w:ascii="Times New Roman" w:hAnsi="Times New Roman" w:eastAsia="宋体" w:cs="Times New Roman"/>
          <w:b w:val="0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早餐：每日≥1</w:t>
      </w:r>
      <w:r>
        <w:rPr>
          <w:rFonts w:hint="eastAsia" w:cs="Times New Roman"/>
          <w:sz w:val="24"/>
          <w:szCs w:val="24"/>
          <w:lang w:val="en-US" w:eastAsia="zh-CN"/>
        </w:rPr>
        <w:t>2</w:t>
      </w:r>
      <w:r>
        <w:rPr>
          <w:rFonts w:ascii="Times New Roman" w:hAnsi="Times New Roman" w:eastAsia="宋体" w:cs="Times New Roman"/>
          <w:sz w:val="24"/>
          <w:szCs w:val="24"/>
        </w:rPr>
        <w:t>个品类点心、粥品、粉面；免费供应基础例汤。</w:t>
      </w:r>
    </w:p>
    <w:p w14:paraId="2948EC0A">
      <w:pPr>
        <w:pStyle w:val="11"/>
        <w:keepNext w:val="0"/>
        <w:keepLines w:val="0"/>
        <w:pageBreakBefore w:val="0"/>
        <w:widowControl w:val="0"/>
        <w:numPr>
          <w:ilvl w:val="0"/>
          <w:numId w:val="8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afterLines="0" w:line="240" w:lineRule="auto"/>
        <w:ind w:left="0" w:leftChars="0" w:firstLine="480" w:firstLineChars="200"/>
        <w:textAlignment w:val="auto"/>
        <w:rPr>
          <w:rFonts w:ascii="Times New Roman" w:hAnsi="Times New Roman" w:eastAsia="宋体" w:cs="Times New Roman"/>
          <w:b w:val="0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中、晚餐：每日菜式≥2</w:t>
      </w:r>
      <w:r>
        <w:rPr>
          <w:rFonts w:hint="eastAsia" w:cs="Times New Roman"/>
          <w:sz w:val="24"/>
          <w:szCs w:val="24"/>
          <w:lang w:val="en-US" w:eastAsia="zh-CN"/>
        </w:rPr>
        <w:t>2</w:t>
      </w:r>
      <w:r>
        <w:rPr>
          <w:rFonts w:ascii="Times New Roman" w:hAnsi="Times New Roman" w:eastAsia="宋体" w:cs="Times New Roman"/>
          <w:sz w:val="24"/>
          <w:szCs w:val="24"/>
        </w:rPr>
        <w:t>款，荤素配比严格执行高:中:低=3:5:2；肉类菜品≥5种、时令蔬菜≥4种，免费提供1款例汤</w:t>
      </w:r>
      <w:r>
        <w:rPr>
          <w:rFonts w:hint="eastAsia" w:cs="Times New Roman"/>
          <w:sz w:val="24"/>
          <w:szCs w:val="24"/>
          <w:lang w:eastAsia="zh-CN"/>
        </w:rPr>
        <w:t>，每天不重样</w:t>
      </w:r>
      <w:r>
        <w:rPr>
          <w:rFonts w:ascii="Times New Roman" w:hAnsi="Times New Roman" w:eastAsia="宋体" w:cs="Times New Roman"/>
          <w:sz w:val="24"/>
          <w:szCs w:val="24"/>
        </w:rPr>
        <w:t>。</w:t>
      </w:r>
    </w:p>
    <w:p w14:paraId="61522C0C">
      <w:pPr>
        <w:pStyle w:val="11"/>
        <w:keepNext w:val="0"/>
        <w:keepLines w:val="0"/>
        <w:pageBreakBefore w:val="0"/>
        <w:widowControl w:val="0"/>
        <w:numPr>
          <w:ilvl w:val="0"/>
          <w:numId w:val="8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afterLines="0" w:line="240" w:lineRule="auto"/>
        <w:ind w:left="0" w:leftChars="0" w:firstLine="480" w:firstLineChars="200"/>
        <w:textAlignment w:val="auto"/>
        <w:rPr>
          <w:rFonts w:ascii="Times New Roman" w:hAnsi="Times New Roman" w:eastAsia="宋体" w:cs="Times New Roman"/>
          <w:b w:val="0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菜品要求：全部现场现制现售，熟食严禁过夜留存；可提供粤菜、川湘、北方风味，新品、特色餐、月子营养餐、</w:t>
      </w:r>
      <w:r>
        <w:rPr>
          <w:rFonts w:hint="eastAsia" w:cs="Times New Roman"/>
          <w:sz w:val="24"/>
          <w:szCs w:val="24"/>
          <w:lang w:eastAsia="zh-CN"/>
        </w:rPr>
        <w:t>健康营养餐（减脂餐、低糖餐）、</w:t>
      </w:r>
      <w:r>
        <w:rPr>
          <w:rFonts w:ascii="Times New Roman" w:hAnsi="Times New Roman" w:eastAsia="宋体" w:cs="Times New Roman"/>
          <w:sz w:val="24"/>
          <w:szCs w:val="24"/>
        </w:rPr>
        <w:t>儿童</w:t>
      </w:r>
      <w:r>
        <w:rPr>
          <w:rFonts w:hint="eastAsia" w:cs="Times New Roman"/>
          <w:sz w:val="24"/>
          <w:szCs w:val="24"/>
          <w:lang w:eastAsia="zh-CN"/>
        </w:rPr>
        <w:t>餐</w:t>
      </w:r>
      <w:r>
        <w:rPr>
          <w:rFonts w:ascii="Times New Roman" w:hAnsi="Times New Roman" w:eastAsia="宋体" w:cs="Times New Roman"/>
          <w:sz w:val="24"/>
          <w:szCs w:val="24"/>
        </w:rPr>
        <w:t>须医院后勤、营养师审核后方可售卖。</w:t>
      </w:r>
    </w:p>
    <w:p w14:paraId="3E8A0426">
      <w:pPr>
        <w:pStyle w:val="11"/>
        <w:keepNext w:val="0"/>
        <w:keepLines w:val="0"/>
        <w:pageBreakBefore w:val="0"/>
        <w:widowControl w:val="0"/>
        <w:numPr>
          <w:ilvl w:val="0"/>
          <w:numId w:val="8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afterLines="0" w:line="240" w:lineRule="auto"/>
        <w:ind w:left="0" w:leftChars="0" w:firstLine="480" w:firstLineChars="200"/>
        <w:textAlignment w:val="auto"/>
        <w:rPr>
          <w:rFonts w:ascii="Times New Roman" w:hAnsi="Times New Roman" w:eastAsia="宋体" w:cs="Times New Roman"/>
          <w:b w:val="0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固定职工套餐（不得取消）</w:t>
      </w:r>
    </w:p>
    <w:p w14:paraId="0E89301F"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afterLines="0" w:line="240" w:lineRule="auto"/>
        <w:ind w:left="0" w:firstLine="480" w:firstLineChars="200"/>
        <w:textAlignment w:val="auto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- 10元套餐：一荤一素</w:t>
      </w:r>
    </w:p>
    <w:p w14:paraId="613BA87A"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afterLines="0" w:line="240" w:lineRule="auto"/>
        <w:ind w:left="0" w:firstLine="480" w:firstLineChars="200"/>
        <w:textAlignment w:val="auto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- 14元套餐：两荤一素</w:t>
      </w:r>
    </w:p>
    <w:p w14:paraId="0BC6DB2C"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afterLines="0" w:line="240" w:lineRule="auto"/>
        <w:ind w:left="0" w:firstLine="480" w:firstLineChars="200"/>
        <w:textAlignment w:val="auto"/>
        <w:rPr>
          <w:rFonts w:hint="eastAsia"/>
        </w:rPr>
      </w:pPr>
      <w:r>
        <w:rPr>
          <w:rFonts w:ascii="Times New Roman" w:hAnsi="Times New Roman" w:eastAsia="宋体" w:cs="Times New Roman"/>
          <w:sz w:val="24"/>
          <w:szCs w:val="24"/>
        </w:rPr>
        <w:t>套餐内每份动物性食材（鱼/禽/猪牛羊）净重≥50克，投标提供套餐食材重量承诺函。</w:t>
      </w:r>
    </w:p>
    <w:p w14:paraId="471AD1CE">
      <w:pPr>
        <w:pStyle w:val="3"/>
        <w:keepNext w:val="0"/>
        <w:keepLines w:val="0"/>
        <w:pageBreakBefore w:val="0"/>
        <w:widowControl w:val="0"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line="240" w:lineRule="auto"/>
        <w:ind w:left="0" w:leftChars="0" w:firstLine="600" w:firstLineChars="200"/>
        <w:textAlignment w:val="auto"/>
        <w:rPr>
          <w:rFonts w:hint="eastAsia"/>
        </w:rPr>
      </w:pPr>
      <w:r>
        <w:t>特色分层服务</w:t>
      </w:r>
    </w:p>
    <w:p w14:paraId="2770E27B">
      <w:pPr>
        <w:pStyle w:val="11"/>
        <w:keepNext w:val="0"/>
        <w:keepLines w:val="0"/>
        <w:pageBreakBefore w:val="0"/>
        <w:widowControl w:val="0"/>
        <w:numPr>
          <w:ilvl w:val="0"/>
          <w:numId w:val="9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afterLines="0" w:line="240" w:lineRule="auto"/>
        <w:ind w:left="0" w:leftChars="0" w:firstLine="480" w:firstLineChars="200"/>
        <w:textAlignment w:val="auto"/>
        <w:rPr>
          <w:rFonts w:ascii="Times New Roman" w:hAnsi="Times New Roman" w:eastAsia="宋体" w:cs="Times New Roman"/>
          <w:b w:val="0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普通职工大众餐、加班超时餐、节假日值班餐；公务接待简餐；孕产妇月子营养餐、</w:t>
      </w:r>
      <w:r>
        <w:rPr>
          <w:rFonts w:hint="eastAsia" w:cs="Times New Roman"/>
          <w:sz w:val="24"/>
          <w:szCs w:val="24"/>
          <w:lang w:eastAsia="zh-CN"/>
        </w:rPr>
        <w:t>健康营养餐、</w:t>
      </w:r>
      <w:r>
        <w:rPr>
          <w:rFonts w:ascii="Times New Roman" w:hAnsi="Times New Roman" w:eastAsia="宋体" w:cs="Times New Roman"/>
          <w:sz w:val="24"/>
          <w:szCs w:val="24"/>
        </w:rPr>
        <w:t>儿科餐</w:t>
      </w:r>
      <w:r>
        <w:rPr>
          <w:rFonts w:hint="eastAsia" w:cs="Times New Roman"/>
          <w:sz w:val="24"/>
          <w:szCs w:val="24"/>
          <w:lang w:eastAsia="zh-CN"/>
        </w:rPr>
        <w:t>、</w:t>
      </w:r>
      <w:r>
        <w:rPr>
          <w:rFonts w:ascii="Times New Roman" w:hAnsi="Times New Roman" w:eastAsia="宋体" w:cs="Times New Roman"/>
          <w:sz w:val="24"/>
          <w:szCs w:val="24"/>
        </w:rPr>
        <w:t>临床特殊治疗膳食（严格遵从院内营养师指导制作）。</w:t>
      </w:r>
    </w:p>
    <w:p w14:paraId="195C8433">
      <w:pPr>
        <w:pStyle w:val="11"/>
        <w:keepNext w:val="0"/>
        <w:keepLines w:val="0"/>
        <w:pageBreakBefore w:val="0"/>
        <w:widowControl w:val="0"/>
        <w:numPr>
          <w:ilvl w:val="0"/>
          <w:numId w:val="9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afterLines="0" w:line="240" w:lineRule="auto"/>
        <w:ind w:left="0" w:leftChars="0" w:firstLine="480" w:firstLineChars="200"/>
        <w:textAlignment w:val="auto"/>
        <w:rPr>
          <w:rFonts w:ascii="Times New Roman" w:hAnsi="Times New Roman" w:eastAsia="宋体" w:cs="Times New Roman"/>
          <w:b w:val="0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每日主动到各病房收集次日订餐需求，提供病区送餐；手术、急诊加班可临时加急配餐，30分钟内送达。</w:t>
      </w:r>
    </w:p>
    <w:p w14:paraId="55005F52">
      <w:pPr>
        <w:pStyle w:val="11"/>
        <w:keepNext w:val="0"/>
        <w:keepLines w:val="0"/>
        <w:pageBreakBefore w:val="0"/>
        <w:widowControl w:val="0"/>
        <w:numPr>
          <w:ilvl w:val="0"/>
          <w:numId w:val="9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afterLines="0" w:line="240" w:lineRule="auto"/>
        <w:ind w:left="0" w:leftChars="0" w:firstLine="480" w:firstLineChars="200"/>
        <w:textAlignment w:val="auto"/>
        <w:rPr>
          <w:rFonts w:hint="eastAsia"/>
        </w:rPr>
      </w:pPr>
      <w:r>
        <w:rPr>
          <w:rFonts w:ascii="Times New Roman" w:hAnsi="Times New Roman" w:eastAsia="宋体" w:cs="Times New Roman"/>
          <w:sz w:val="24"/>
          <w:szCs w:val="24"/>
        </w:rPr>
        <w:t>菜单每周更新，每周四提交下周完整菜单给医院审核，每月提供不少于40款菜品明细（含名称、规格、售价）放入投标文件。</w:t>
      </w:r>
    </w:p>
    <w:p w14:paraId="2639B649">
      <w:pPr>
        <w:pStyle w:val="3"/>
        <w:keepNext w:val="0"/>
        <w:keepLines w:val="0"/>
        <w:pageBreakBefore w:val="0"/>
        <w:widowControl w:val="0"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line="240" w:lineRule="auto"/>
        <w:ind w:left="0" w:leftChars="0" w:firstLine="600" w:firstLineChars="200"/>
        <w:textAlignment w:val="auto"/>
        <w:rPr>
          <w:rFonts w:hint="eastAsia"/>
        </w:rPr>
      </w:pPr>
      <w:r>
        <w:t>食材采购与新鲜度管控（★实质性条款）</w:t>
      </w:r>
    </w:p>
    <w:p w14:paraId="1AB57DF3">
      <w:pPr>
        <w:pStyle w:val="11"/>
        <w:keepNext w:val="0"/>
        <w:keepLines w:val="0"/>
        <w:pageBreakBefore w:val="0"/>
        <w:widowControl w:val="0"/>
        <w:numPr>
          <w:ilvl w:val="0"/>
          <w:numId w:val="1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afterLines="0" w:line="240" w:lineRule="auto"/>
        <w:ind w:left="0" w:leftChars="0" w:firstLine="480" w:firstLineChars="200"/>
        <w:textAlignment w:val="auto"/>
        <w:rPr>
          <w:rFonts w:ascii="Times New Roman" w:hAnsi="Times New Roman" w:eastAsia="宋体" w:cs="Times New Roman"/>
          <w:b w:val="0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米、油、肉、调味品全部定点采购，每批次索取合格证、检疫报告、出厂资质，建立完整采购台账、索证索票，医院每月抽查。</w:t>
      </w:r>
    </w:p>
    <w:p w14:paraId="70527C89">
      <w:pPr>
        <w:pStyle w:val="11"/>
        <w:keepNext w:val="0"/>
        <w:keepLines w:val="0"/>
        <w:pageBreakBefore w:val="0"/>
        <w:widowControl w:val="0"/>
        <w:numPr>
          <w:ilvl w:val="0"/>
          <w:numId w:val="1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afterLines="0" w:line="240" w:lineRule="auto"/>
        <w:ind w:left="0" w:leftChars="0" w:firstLine="480" w:firstLineChars="200"/>
        <w:textAlignment w:val="auto"/>
        <w:rPr>
          <w:rFonts w:ascii="Times New Roman" w:hAnsi="Times New Roman" w:eastAsia="宋体" w:cs="Times New Roman"/>
          <w:b w:val="0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新鲜鲜肉采购占比不低于30%，鲜肉定义：屠宰后5日内到货、检疫齐全、无注水变质，投标出具鲜肉比例长期承诺函。</w:t>
      </w:r>
    </w:p>
    <w:p w14:paraId="4032647E">
      <w:pPr>
        <w:pStyle w:val="11"/>
        <w:keepNext w:val="0"/>
        <w:keepLines w:val="0"/>
        <w:pageBreakBefore w:val="0"/>
        <w:widowControl w:val="0"/>
        <w:numPr>
          <w:ilvl w:val="0"/>
          <w:numId w:val="1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afterLines="0" w:line="240" w:lineRule="auto"/>
        <w:ind w:left="0" w:leftChars="0" w:firstLine="480" w:firstLineChars="200"/>
        <w:textAlignment w:val="auto"/>
        <w:rPr>
          <w:rFonts w:ascii="Times New Roman" w:hAnsi="Times New Roman" w:eastAsia="宋体" w:cs="Times New Roman"/>
          <w:b w:val="0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同品类粮油肉菜售价不得高于江门市大型商超同期零售价，医院每月核查采购凭证，全年累计2次超标，医院有权单方面解除合同、没收履约保证金。</w:t>
      </w:r>
    </w:p>
    <w:p w14:paraId="7653DD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420" w:firstLineChars="200"/>
        <w:textAlignment w:val="auto"/>
        <w:rPr>
          <w:rFonts w:hint="eastAsia"/>
        </w:rPr>
      </w:pPr>
      <w:r>
        <w:rPr>
          <w:rFonts w:hint="eastAsia"/>
        </w:rPr>
        <w:t xml:space="preserve"> </w:t>
      </w:r>
    </w:p>
    <w:p w14:paraId="3935FB99">
      <w:pPr>
        <w:pStyle w:val="2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line="240" w:lineRule="auto"/>
        <w:ind w:left="0" w:leftChars="0" w:firstLine="640" w:firstLineChars="200"/>
        <w:textAlignment w:val="auto"/>
        <w:rPr>
          <w:rFonts w:hint="eastAsia"/>
        </w:rPr>
      </w:pPr>
      <w:r>
        <w:t>人员配置硬性要求（★实质性条款，投标附社保、资质证明）</w:t>
      </w:r>
      <w:r>
        <w:rPr>
          <w:rFonts w:hint="eastAsia"/>
        </w:rPr>
        <w:t xml:space="preserve"> </w:t>
      </w:r>
    </w:p>
    <w:p w14:paraId="277999F1">
      <w:pPr>
        <w:pStyle w:val="11"/>
        <w:keepNext w:val="0"/>
        <w:keepLines w:val="0"/>
        <w:pageBreakBefore w:val="0"/>
        <w:widowControl w:val="0"/>
        <w:numPr>
          <w:ilvl w:val="0"/>
          <w:numId w:val="1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afterLines="0" w:line="240" w:lineRule="auto"/>
        <w:ind w:left="0" w:leftChars="0" w:firstLine="480" w:firstLineChars="200"/>
        <w:textAlignment w:val="auto"/>
        <w:rPr>
          <w:rFonts w:ascii="Times New Roman" w:hAnsi="Times New Roman" w:eastAsia="宋体" w:cs="Times New Roman"/>
          <w:b w:val="0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现场专职食堂经理1名：常驻食堂，持食品安全管理员培训合格证书，法人出具正式管理授权书；人员调动必须书面报备医院并审批，不得私自更换。</w:t>
      </w:r>
    </w:p>
    <w:p w14:paraId="01475ED2">
      <w:pPr>
        <w:pStyle w:val="11"/>
        <w:keepNext w:val="0"/>
        <w:keepLines w:val="0"/>
        <w:pageBreakBefore w:val="0"/>
        <w:widowControl w:val="0"/>
        <w:numPr>
          <w:ilvl w:val="0"/>
          <w:numId w:val="1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afterLines="0" w:line="240" w:lineRule="auto"/>
        <w:ind w:left="0" w:leftChars="0" w:firstLine="480" w:firstLineChars="200"/>
        <w:textAlignment w:val="auto"/>
        <w:rPr>
          <w:rFonts w:ascii="Times New Roman" w:hAnsi="Times New Roman" w:eastAsia="宋体" w:cs="Times New Roman"/>
          <w:b w:val="0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专职营养师≥1名：持有公共营养师职业证书，负责孕产妇、患儿、慢性病患者特殊膳食配方制定。</w:t>
      </w:r>
    </w:p>
    <w:p w14:paraId="510638E0">
      <w:pPr>
        <w:pStyle w:val="11"/>
        <w:keepNext w:val="0"/>
        <w:keepLines w:val="0"/>
        <w:pageBreakBefore w:val="0"/>
        <w:widowControl w:val="0"/>
        <w:numPr>
          <w:ilvl w:val="0"/>
          <w:numId w:val="1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afterLines="0" w:line="240" w:lineRule="auto"/>
        <w:ind w:left="0" w:leftChars="0" w:firstLine="480" w:firstLineChars="200"/>
        <w:textAlignment w:val="auto"/>
        <w:rPr>
          <w:rFonts w:ascii="Times New Roman" w:hAnsi="Times New Roman" w:eastAsia="宋体" w:cs="Times New Roman"/>
          <w:b w:val="0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厨师长（中级及以上中式烹调师）、专职点心师（中级及以上面点师）、后厨切配、洗消、前厅服务、送餐人员按需足额配置，满足日均就餐人流。</w:t>
      </w:r>
    </w:p>
    <w:p w14:paraId="112294FC">
      <w:pPr>
        <w:pStyle w:val="11"/>
        <w:keepNext w:val="0"/>
        <w:keepLines w:val="0"/>
        <w:pageBreakBefore w:val="0"/>
        <w:widowControl w:val="0"/>
        <w:numPr>
          <w:ilvl w:val="0"/>
          <w:numId w:val="1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afterLines="0" w:line="240" w:lineRule="auto"/>
        <w:ind w:left="0" w:leftChars="0" w:firstLine="480" w:firstLineChars="200"/>
        <w:textAlignment w:val="auto"/>
        <w:rPr>
          <w:rFonts w:ascii="Times New Roman" w:hAnsi="Times New Roman" w:eastAsia="宋体" w:cs="Times New Roman"/>
          <w:b w:val="0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全部从业人员持有效健康证上岗，统一工装、工帽、口罩，建立员工档案，每月组织食品安全、妇幼膳食专项培训，留存培训记录。</w:t>
      </w:r>
    </w:p>
    <w:p w14:paraId="35CD9B4B">
      <w:pPr>
        <w:pStyle w:val="11"/>
        <w:keepNext w:val="0"/>
        <w:keepLines w:val="0"/>
        <w:pageBreakBefore w:val="0"/>
        <w:widowControl w:val="0"/>
        <w:numPr>
          <w:ilvl w:val="0"/>
          <w:numId w:val="1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afterLines="0" w:line="240" w:lineRule="auto"/>
        <w:ind w:left="0" w:leftChars="0" w:firstLine="480" w:firstLineChars="200"/>
        <w:textAlignment w:val="auto"/>
        <w:rPr>
          <w:rFonts w:ascii="Times New Roman" w:hAnsi="Times New Roman" w:eastAsia="宋体" w:cs="Times New Roman"/>
          <w:b w:val="0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专人负责食材快速农残、微生物简易检测，配备食品检验人员及全套检测设备，每日食材入库必检，留存检测台账。</w:t>
      </w:r>
    </w:p>
    <w:p w14:paraId="7F5B37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420" w:firstLineChars="200"/>
        <w:textAlignment w:val="auto"/>
        <w:rPr>
          <w:rFonts w:hint="eastAsia"/>
        </w:rPr>
      </w:pPr>
      <w:r>
        <w:rPr>
          <w:rFonts w:hint="eastAsia"/>
        </w:rPr>
        <w:t xml:space="preserve"> </w:t>
      </w:r>
    </w:p>
    <w:p w14:paraId="06BB86CE">
      <w:pPr>
        <w:pStyle w:val="2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line="240" w:lineRule="auto"/>
        <w:ind w:left="0" w:leftChars="0" w:firstLine="640" w:firstLineChars="200"/>
        <w:textAlignment w:val="auto"/>
        <w:rPr>
          <w:rFonts w:hint="eastAsia"/>
        </w:rPr>
      </w:pPr>
      <w:r>
        <w:t>食品安全、卫生与运营管理规范</w:t>
      </w:r>
      <w:r>
        <w:rPr>
          <w:rFonts w:hint="eastAsia"/>
        </w:rPr>
        <w:t xml:space="preserve"> </w:t>
      </w:r>
    </w:p>
    <w:p w14:paraId="29202BF0">
      <w:pPr>
        <w:pStyle w:val="3"/>
        <w:keepNext w:val="0"/>
        <w:keepLines w:val="0"/>
        <w:pageBreakBefore w:val="0"/>
        <w:widowControl w:val="0"/>
        <w:numPr>
          <w:ilvl w:val="0"/>
          <w:numId w:val="1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line="240" w:lineRule="auto"/>
        <w:ind w:left="0" w:leftChars="0" w:firstLine="600" w:firstLineChars="200"/>
        <w:textAlignment w:val="auto"/>
        <w:rPr>
          <w:rFonts w:hint="eastAsia"/>
        </w:rPr>
      </w:pPr>
      <w:r>
        <w:t>后厨加工规范</w:t>
      </w:r>
      <w:r>
        <w:rPr>
          <w:rFonts w:hint="eastAsia"/>
        </w:rPr>
        <w:t xml:space="preserve"> </w:t>
      </w:r>
    </w:p>
    <w:p w14:paraId="39493858">
      <w:pPr>
        <w:pStyle w:val="11"/>
        <w:keepNext w:val="0"/>
        <w:keepLines w:val="0"/>
        <w:pageBreakBefore w:val="0"/>
        <w:widowControl w:val="0"/>
        <w:numPr>
          <w:ilvl w:val="0"/>
          <w:numId w:val="1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afterLines="0" w:line="240" w:lineRule="auto"/>
        <w:ind w:left="0" w:leftChars="0" w:firstLine="480" w:firstLineChars="200"/>
        <w:textAlignment w:val="auto"/>
        <w:rPr>
          <w:rFonts w:ascii="Times New Roman" w:hAnsi="Times New Roman" w:eastAsia="宋体" w:cs="Times New Roman"/>
          <w:b w:val="0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生熟刀具、砧板、容器分区、明显标识分开存放；餐具专人清洗、高温消毒，完整消毒记录留存48个月。</w:t>
      </w:r>
    </w:p>
    <w:p w14:paraId="17E307F4">
      <w:pPr>
        <w:pStyle w:val="11"/>
        <w:keepNext w:val="0"/>
        <w:keepLines w:val="0"/>
        <w:pageBreakBefore w:val="0"/>
        <w:widowControl w:val="0"/>
        <w:numPr>
          <w:ilvl w:val="0"/>
          <w:numId w:val="1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afterLines="0" w:line="240" w:lineRule="auto"/>
        <w:ind w:left="0" w:leftChars="0" w:firstLine="480" w:firstLineChars="200"/>
        <w:textAlignment w:val="auto"/>
        <w:rPr>
          <w:rFonts w:ascii="Times New Roman" w:hAnsi="Times New Roman" w:eastAsia="宋体" w:cs="Times New Roman"/>
          <w:b w:val="0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所有成品食品48小时留样，标注餐次、日期、菜品，留样台账完整可追溯。</w:t>
      </w:r>
    </w:p>
    <w:p w14:paraId="060729BC">
      <w:pPr>
        <w:pStyle w:val="11"/>
        <w:keepNext w:val="0"/>
        <w:keepLines w:val="0"/>
        <w:pageBreakBefore w:val="0"/>
        <w:widowControl w:val="0"/>
        <w:numPr>
          <w:ilvl w:val="0"/>
          <w:numId w:val="1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afterLines="0" w:line="240" w:lineRule="auto"/>
        <w:ind w:left="0" w:leftChars="0" w:firstLine="480" w:firstLineChars="200"/>
        <w:textAlignment w:val="auto"/>
        <w:rPr>
          <w:rFonts w:ascii="Times New Roman" w:hAnsi="Times New Roman" w:eastAsia="宋体" w:cs="Times New Roman"/>
          <w:b w:val="0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严禁场外预制半成品配送至院内售卖；不得承接外部宴席、配餐加工业务。</w:t>
      </w:r>
    </w:p>
    <w:p w14:paraId="2A93C398">
      <w:pPr>
        <w:pStyle w:val="11"/>
        <w:keepNext w:val="0"/>
        <w:keepLines w:val="0"/>
        <w:pageBreakBefore w:val="0"/>
        <w:widowControl w:val="0"/>
        <w:numPr>
          <w:ilvl w:val="0"/>
          <w:numId w:val="1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afterLines="0" w:line="240" w:lineRule="auto"/>
        <w:ind w:left="0" w:leftChars="0" w:firstLine="480" w:firstLineChars="200"/>
        <w:textAlignment w:val="auto"/>
        <w:rPr>
          <w:rFonts w:ascii="Times New Roman" w:hAnsi="Times New Roman" w:eastAsia="宋体" w:cs="Times New Roman"/>
          <w:b w:val="0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中标人自行办理《食品经营许可证》等全部经营证照，证照过期、无证经营直接终止合同。</w:t>
      </w:r>
    </w:p>
    <w:p w14:paraId="7FE4E8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420" w:firstLineChars="200"/>
        <w:textAlignment w:val="auto"/>
        <w:rPr>
          <w:rFonts w:hint="eastAsia"/>
        </w:rPr>
      </w:pPr>
      <w:r>
        <w:rPr>
          <w:rFonts w:hint="eastAsia"/>
        </w:rPr>
        <w:t xml:space="preserve"> </w:t>
      </w:r>
    </w:p>
    <w:p w14:paraId="7CD9D11A">
      <w:pPr>
        <w:pStyle w:val="3"/>
        <w:keepNext w:val="0"/>
        <w:keepLines w:val="0"/>
        <w:pageBreakBefore w:val="0"/>
        <w:widowControl w:val="0"/>
        <w:numPr>
          <w:ilvl w:val="0"/>
          <w:numId w:val="1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line="240" w:lineRule="auto"/>
        <w:ind w:left="0" w:leftChars="0" w:firstLine="600" w:firstLineChars="200"/>
        <w:textAlignment w:val="auto"/>
        <w:rPr>
          <w:rFonts w:hint="eastAsia"/>
        </w:rPr>
      </w:pPr>
      <w:r>
        <w:t>日常运维费用全部中标人承担</w:t>
      </w:r>
      <w:r>
        <w:rPr>
          <w:rFonts w:hint="eastAsia"/>
        </w:rPr>
        <w:t xml:space="preserve"> </w:t>
      </w:r>
    </w:p>
    <w:p w14:paraId="14E1B380">
      <w:pPr>
        <w:pStyle w:val="11"/>
        <w:keepNext w:val="0"/>
        <w:keepLines w:val="0"/>
        <w:pageBreakBefore w:val="0"/>
        <w:widowControl w:val="0"/>
        <w:numPr>
          <w:ilvl w:val="0"/>
          <w:numId w:val="1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afterLines="0" w:line="240" w:lineRule="auto"/>
        <w:ind w:left="0" w:leftChars="0" w:firstLine="480" w:firstLineChars="200"/>
        <w:textAlignment w:val="auto"/>
        <w:rPr>
          <w:rFonts w:ascii="Times New Roman" w:hAnsi="Times New Roman" w:eastAsia="宋体" w:cs="Times New Roman"/>
          <w:b w:val="0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水电燃气独立分表计量，按月向医院缴费，节约能耗，杜绝浪费。</w:t>
      </w:r>
    </w:p>
    <w:p w14:paraId="2E823BBD">
      <w:pPr>
        <w:pStyle w:val="11"/>
        <w:keepNext w:val="0"/>
        <w:keepLines w:val="0"/>
        <w:pageBreakBefore w:val="0"/>
        <w:widowControl w:val="0"/>
        <w:numPr>
          <w:ilvl w:val="0"/>
          <w:numId w:val="1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afterLines="0" w:line="240" w:lineRule="auto"/>
        <w:ind w:left="0" w:leftChars="0" w:firstLine="480" w:firstLineChars="200"/>
        <w:textAlignment w:val="auto"/>
        <w:rPr>
          <w:rFonts w:ascii="Times New Roman" w:hAnsi="Times New Roman" w:eastAsia="宋体" w:cs="Times New Roman"/>
          <w:b w:val="0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厨房设备、保温设备、智慧系统、排烟管道每季度专业清洗、年检、维修、更换全部费用自理；油烟管道清洗合同、清洗记录提交医院备案。</w:t>
      </w:r>
    </w:p>
    <w:p w14:paraId="7595B3A8">
      <w:pPr>
        <w:pStyle w:val="11"/>
        <w:keepNext w:val="0"/>
        <w:keepLines w:val="0"/>
        <w:pageBreakBefore w:val="0"/>
        <w:widowControl w:val="0"/>
        <w:numPr>
          <w:ilvl w:val="0"/>
          <w:numId w:val="1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afterLines="0" w:line="240" w:lineRule="auto"/>
        <w:ind w:left="0" w:leftChars="0" w:firstLine="480" w:firstLineChars="200"/>
        <w:textAlignment w:val="auto"/>
        <w:rPr>
          <w:rFonts w:ascii="Times New Roman" w:hAnsi="Times New Roman" w:eastAsia="宋体" w:cs="Times New Roman"/>
          <w:b w:val="0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食堂内外、就餐区、排污沙井每日定时清洁，厨余垃圾合规清运，清运台账每日上交医院。</w:t>
      </w:r>
    </w:p>
    <w:p w14:paraId="191F01D7">
      <w:pPr>
        <w:pStyle w:val="11"/>
        <w:keepNext w:val="0"/>
        <w:keepLines w:val="0"/>
        <w:pageBreakBefore w:val="0"/>
        <w:widowControl w:val="0"/>
        <w:numPr>
          <w:ilvl w:val="0"/>
          <w:numId w:val="1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afterLines="0" w:line="240" w:lineRule="auto"/>
        <w:ind w:left="0" w:leftChars="0" w:firstLine="480" w:firstLineChars="200"/>
        <w:textAlignment w:val="auto"/>
        <w:rPr>
          <w:rFonts w:ascii="Times New Roman" w:hAnsi="Times New Roman" w:eastAsia="宋体" w:cs="Times New Roman"/>
          <w:b w:val="0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经营所有广告、票据、对外往来仅能使用中标企业全称，严禁使用“江门市妇幼保健院食堂”名义对外经营、签约。</w:t>
      </w:r>
    </w:p>
    <w:p w14:paraId="30DE90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420" w:firstLineChars="200"/>
        <w:textAlignment w:val="auto"/>
        <w:rPr>
          <w:rFonts w:hint="eastAsia"/>
        </w:rPr>
      </w:pPr>
      <w:r>
        <w:rPr>
          <w:rFonts w:hint="eastAsia"/>
        </w:rPr>
        <w:t xml:space="preserve"> </w:t>
      </w:r>
    </w:p>
    <w:p w14:paraId="58C40DD9">
      <w:pPr>
        <w:pStyle w:val="3"/>
        <w:keepNext w:val="0"/>
        <w:keepLines w:val="0"/>
        <w:pageBreakBefore w:val="0"/>
        <w:widowControl w:val="0"/>
        <w:numPr>
          <w:ilvl w:val="0"/>
          <w:numId w:val="1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line="240" w:lineRule="auto"/>
        <w:ind w:left="0" w:leftChars="0" w:firstLine="600" w:firstLineChars="200"/>
        <w:textAlignment w:val="auto"/>
        <w:rPr>
          <w:rFonts w:hint="eastAsia"/>
        </w:rPr>
      </w:pPr>
      <w:r>
        <w:t>安全生产全责约定</w:t>
      </w:r>
      <w:r>
        <w:rPr>
          <w:rFonts w:hint="eastAsia"/>
        </w:rPr>
        <w:t xml:space="preserve"> </w:t>
      </w:r>
    </w:p>
    <w:p w14:paraId="69458CB8"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afterLines="0" w:line="240" w:lineRule="auto"/>
        <w:ind w:left="0" w:firstLine="480" w:firstLineChars="200"/>
        <w:textAlignment w:val="auto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若发生食物中毒、火灾爆炸、食材抽检连续2次不合格、媒体负面曝光、大规模职工/患者集体投诉、劳资停工上访等全部事故，一切法律赔偿、经济损失由中标人全额承担，医院可单方面解除合同、不予退还履约保证金，中标人投入全部设备无偿归医院所有，并按项目折算预算10%支付违约金。</w:t>
      </w:r>
    </w:p>
    <w:p w14:paraId="402B2C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420" w:firstLineChars="200"/>
        <w:textAlignment w:val="auto"/>
        <w:rPr>
          <w:rFonts w:hint="eastAsia"/>
        </w:rPr>
      </w:pPr>
      <w:r>
        <w:rPr>
          <w:rFonts w:hint="eastAsia"/>
        </w:rPr>
        <w:t xml:space="preserve"> </w:t>
      </w:r>
    </w:p>
    <w:p w14:paraId="5A4A8F9E">
      <w:pPr>
        <w:pStyle w:val="2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line="240" w:lineRule="auto"/>
        <w:ind w:left="0" w:leftChars="0" w:firstLine="640" w:firstLineChars="200"/>
        <w:textAlignment w:val="auto"/>
        <w:rPr>
          <w:rFonts w:hint="eastAsia"/>
        </w:rPr>
      </w:pPr>
      <w:r>
        <w:t>考核考评与违约退出机制（★实质性条款）</w:t>
      </w:r>
    </w:p>
    <w:p w14:paraId="7F8AECE5">
      <w:pPr>
        <w:pStyle w:val="3"/>
        <w:keepNext w:val="0"/>
        <w:keepLines w:val="0"/>
        <w:pageBreakBefore w:val="0"/>
        <w:widowControl w:val="0"/>
        <w:numPr>
          <w:ilvl w:val="0"/>
          <w:numId w:val="1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line="240" w:lineRule="auto"/>
        <w:ind w:left="0" w:leftChars="0" w:firstLine="600" w:firstLineChars="200"/>
        <w:textAlignment w:val="auto"/>
        <w:rPr>
          <w:rFonts w:hint="eastAsia"/>
        </w:rPr>
      </w:pPr>
      <w:r>
        <w:t>常态化考核</w:t>
      </w:r>
    </w:p>
    <w:p w14:paraId="7F9FAA0D">
      <w:pPr>
        <w:pStyle w:val="11"/>
        <w:keepNext w:val="0"/>
        <w:keepLines w:val="0"/>
        <w:pageBreakBefore w:val="0"/>
        <w:widowControl w:val="0"/>
        <w:numPr>
          <w:ilvl w:val="0"/>
          <w:numId w:val="1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afterLines="0" w:line="240" w:lineRule="auto"/>
        <w:ind w:left="0" w:leftChars="0" w:firstLine="480" w:firstLineChars="200"/>
        <w:textAlignment w:val="auto"/>
        <w:rPr>
          <w:rFonts w:ascii="Times New Roman" w:hAnsi="Times New Roman" w:eastAsia="宋体" w:cs="Times New Roman"/>
          <w:b w:val="0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月度综合检查：医院后勤、医务、院感联合每月现场打分，满分100分，80分达标；每低于80分1分扣款1000元；连续2个月不达标、</w:t>
      </w:r>
      <w:r>
        <w:rPr>
          <w:rFonts w:hint="eastAsia" w:cs="Times New Roman"/>
          <w:sz w:val="24"/>
          <w:szCs w:val="24"/>
          <w:lang w:eastAsia="zh-CN"/>
        </w:rPr>
        <w:t>合同期内</w:t>
      </w:r>
      <w:r>
        <w:rPr>
          <w:rFonts w:ascii="Times New Roman" w:hAnsi="Times New Roman" w:eastAsia="宋体" w:cs="Times New Roman"/>
          <w:sz w:val="24"/>
          <w:szCs w:val="24"/>
        </w:rPr>
        <w:t>累计3个月不合格，医院直接解约。</w:t>
      </w:r>
    </w:p>
    <w:p w14:paraId="6427B3AA">
      <w:pPr>
        <w:pStyle w:val="11"/>
        <w:keepNext w:val="0"/>
        <w:keepLines w:val="0"/>
        <w:pageBreakBefore w:val="0"/>
        <w:widowControl w:val="0"/>
        <w:numPr>
          <w:ilvl w:val="0"/>
          <w:numId w:val="1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afterLines="0" w:line="240" w:lineRule="auto"/>
        <w:ind w:left="0" w:leftChars="0" w:firstLine="480" w:firstLineChars="200"/>
        <w:textAlignment w:val="auto"/>
        <w:rPr>
          <w:rFonts w:ascii="Times New Roman" w:hAnsi="Times New Roman" w:eastAsia="宋体" w:cs="Times New Roman"/>
          <w:b w:val="0"/>
          <w:sz w:val="24"/>
          <w:szCs w:val="24"/>
        </w:rPr>
      </w:pPr>
      <w:r>
        <w:rPr>
          <w:rFonts w:hint="eastAsia" w:cs="Times New Roman"/>
          <w:sz w:val="24"/>
          <w:szCs w:val="24"/>
          <w:lang w:eastAsia="zh-CN"/>
        </w:rPr>
        <w:t>月</w:t>
      </w:r>
      <w:r>
        <w:rPr>
          <w:rFonts w:ascii="Times New Roman" w:hAnsi="Times New Roman" w:eastAsia="宋体" w:cs="Times New Roman"/>
          <w:sz w:val="24"/>
          <w:szCs w:val="24"/>
        </w:rPr>
        <w:t>度第三方满意度测评：满分100分，70分为合格；单次不达标扣款10000元；</w:t>
      </w:r>
      <w:r>
        <w:rPr>
          <w:rFonts w:hint="eastAsia" w:cs="Times New Roman"/>
          <w:sz w:val="24"/>
          <w:szCs w:val="24"/>
          <w:lang w:eastAsia="zh-CN"/>
        </w:rPr>
        <w:t>合同期内</w:t>
      </w:r>
      <w:r>
        <w:rPr>
          <w:rFonts w:ascii="Times New Roman" w:hAnsi="Times New Roman" w:eastAsia="宋体" w:cs="Times New Roman"/>
          <w:sz w:val="24"/>
          <w:szCs w:val="24"/>
        </w:rPr>
        <w:t>累计</w:t>
      </w:r>
      <w:r>
        <w:rPr>
          <w:rFonts w:hint="eastAsia" w:cs="Times New Roman"/>
          <w:sz w:val="24"/>
          <w:szCs w:val="24"/>
          <w:lang w:val="en-US" w:eastAsia="zh-CN"/>
        </w:rPr>
        <w:t>3</w:t>
      </w:r>
      <w:r>
        <w:rPr>
          <w:rFonts w:ascii="Times New Roman" w:hAnsi="Times New Roman" w:eastAsia="宋体" w:cs="Times New Roman"/>
          <w:sz w:val="24"/>
          <w:szCs w:val="24"/>
        </w:rPr>
        <w:t>个</w:t>
      </w:r>
      <w:r>
        <w:rPr>
          <w:rFonts w:hint="eastAsia" w:cs="Times New Roman"/>
          <w:sz w:val="24"/>
          <w:szCs w:val="24"/>
          <w:lang w:eastAsia="zh-CN"/>
        </w:rPr>
        <w:t>月</w:t>
      </w:r>
      <w:r>
        <w:rPr>
          <w:rFonts w:ascii="Times New Roman" w:hAnsi="Times New Roman" w:eastAsia="宋体" w:cs="Times New Roman"/>
          <w:sz w:val="24"/>
          <w:szCs w:val="24"/>
        </w:rPr>
        <w:t>不合格，医院</w:t>
      </w:r>
      <w:r>
        <w:rPr>
          <w:rFonts w:hint="eastAsia" w:cs="Times New Roman"/>
          <w:sz w:val="24"/>
          <w:szCs w:val="24"/>
          <w:lang w:eastAsia="zh-CN"/>
        </w:rPr>
        <w:t>有权</w:t>
      </w:r>
      <w:r>
        <w:rPr>
          <w:rFonts w:ascii="Times New Roman" w:hAnsi="Times New Roman" w:eastAsia="宋体" w:cs="Times New Roman"/>
          <w:sz w:val="24"/>
          <w:szCs w:val="24"/>
        </w:rPr>
        <w:t>解除合同</w:t>
      </w:r>
      <w:r>
        <w:rPr>
          <w:rFonts w:hint="eastAsia" w:cs="Times New Roman"/>
          <w:sz w:val="24"/>
          <w:szCs w:val="24"/>
          <w:lang w:eastAsia="zh-CN"/>
        </w:rPr>
        <w:t>，全周期常态化考核</w:t>
      </w:r>
      <w:r>
        <w:rPr>
          <w:rFonts w:ascii="Times New Roman" w:hAnsi="Times New Roman" w:eastAsia="宋体" w:cs="Times New Roman"/>
          <w:sz w:val="24"/>
          <w:szCs w:val="24"/>
        </w:rPr>
        <w:t>。</w:t>
      </w:r>
    </w:p>
    <w:p w14:paraId="6AE27082">
      <w:pPr>
        <w:pStyle w:val="11"/>
        <w:keepNext w:val="0"/>
        <w:keepLines w:val="0"/>
        <w:pageBreakBefore w:val="0"/>
        <w:widowControl w:val="0"/>
        <w:numPr>
          <w:ilvl w:val="0"/>
          <w:numId w:val="1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afterLines="0" w:line="240" w:lineRule="auto"/>
        <w:ind w:left="0" w:leftChars="0" w:firstLine="480" w:firstLineChars="200"/>
        <w:textAlignment w:val="auto"/>
        <w:rPr>
          <w:rFonts w:hint="eastAsia"/>
        </w:rPr>
      </w:pPr>
      <w:r>
        <w:rPr>
          <w:rFonts w:ascii="Times New Roman" w:hAnsi="Times New Roman" w:eastAsia="宋体" w:cs="Times New Roman"/>
          <w:sz w:val="24"/>
          <w:szCs w:val="24"/>
        </w:rPr>
        <w:t>市场监管、疾控食品/餐具抽检两次不合格，立即终止合同，保证金不予退还。</w:t>
      </w:r>
      <w:r>
        <w:rPr>
          <w:rFonts w:hint="eastAsia"/>
        </w:rPr>
        <w:t xml:space="preserve"> </w:t>
      </w:r>
    </w:p>
    <w:p w14:paraId="04108612">
      <w:pPr>
        <w:pStyle w:val="3"/>
        <w:keepNext w:val="0"/>
        <w:keepLines w:val="0"/>
        <w:pageBreakBefore w:val="0"/>
        <w:widowControl w:val="0"/>
        <w:numPr>
          <w:ilvl w:val="0"/>
          <w:numId w:val="1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line="240" w:lineRule="auto"/>
        <w:ind w:left="0" w:leftChars="0" w:firstLine="600" w:firstLineChars="200"/>
        <w:textAlignment w:val="auto"/>
        <w:rPr>
          <w:rFonts w:hint="eastAsia"/>
        </w:rPr>
      </w:pPr>
      <w:r>
        <w:t>直接单方解约情形（出现任意一条，医院无需协商终止服务）</w:t>
      </w:r>
    </w:p>
    <w:p w14:paraId="63FF9F5F">
      <w:pPr>
        <w:pStyle w:val="11"/>
        <w:keepNext w:val="0"/>
        <w:keepLines w:val="0"/>
        <w:pageBreakBefore w:val="0"/>
        <w:widowControl w:val="0"/>
        <w:numPr>
          <w:ilvl w:val="0"/>
          <w:numId w:val="1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afterLines="0" w:line="240" w:lineRule="auto"/>
        <w:ind w:left="0" w:leftChars="0" w:firstLine="480" w:firstLineChars="200"/>
        <w:textAlignment w:val="auto"/>
        <w:rPr>
          <w:rFonts w:ascii="Times New Roman" w:hAnsi="Times New Roman" w:eastAsia="宋体" w:cs="Times New Roman"/>
          <w:b w:val="0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转包、分包、挂靠食堂经营权；</w:t>
      </w:r>
    </w:p>
    <w:p w14:paraId="593EEBAA">
      <w:pPr>
        <w:pStyle w:val="11"/>
        <w:keepNext w:val="0"/>
        <w:keepLines w:val="0"/>
        <w:pageBreakBefore w:val="0"/>
        <w:widowControl w:val="0"/>
        <w:numPr>
          <w:ilvl w:val="0"/>
          <w:numId w:val="1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afterLines="0" w:line="240" w:lineRule="auto"/>
        <w:ind w:left="0" w:leftChars="0" w:firstLine="480" w:firstLineChars="200"/>
        <w:textAlignment w:val="auto"/>
        <w:rPr>
          <w:rFonts w:ascii="Times New Roman" w:hAnsi="Times New Roman" w:eastAsia="宋体" w:cs="Times New Roman"/>
          <w:b w:val="0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发生经疾控认定群体性食物中毒、安全生产责任事故；</w:t>
      </w:r>
    </w:p>
    <w:p w14:paraId="415EB6C3">
      <w:pPr>
        <w:pStyle w:val="11"/>
        <w:keepNext w:val="0"/>
        <w:keepLines w:val="0"/>
        <w:pageBreakBefore w:val="0"/>
        <w:widowControl w:val="0"/>
        <w:numPr>
          <w:ilvl w:val="0"/>
          <w:numId w:val="1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afterLines="0" w:line="240" w:lineRule="auto"/>
        <w:ind w:left="0" w:leftChars="0" w:firstLine="480" w:firstLineChars="200"/>
        <w:textAlignment w:val="auto"/>
        <w:rPr>
          <w:rFonts w:ascii="Times New Roman" w:hAnsi="Times New Roman" w:eastAsia="宋体" w:cs="Times New Roman"/>
          <w:b w:val="0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食材掺假、售卖过期/无证食材，两次书面整改拒不执行；</w:t>
      </w:r>
    </w:p>
    <w:p w14:paraId="7E13765E">
      <w:pPr>
        <w:pStyle w:val="11"/>
        <w:keepNext w:val="0"/>
        <w:keepLines w:val="0"/>
        <w:pageBreakBefore w:val="0"/>
        <w:widowControl w:val="0"/>
        <w:numPr>
          <w:ilvl w:val="0"/>
          <w:numId w:val="1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afterLines="0" w:line="240" w:lineRule="auto"/>
        <w:ind w:left="0" w:leftChars="0" w:firstLine="480" w:firstLineChars="200"/>
        <w:textAlignment w:val="auto"/>
        <w:rPr>
          <w:rFonts w:ascii="Times New Roman" w:hAnsi="Times New Roman" w:eastAsia="宋体" w:cs="Times New Roman"/>
          <w:b w:val="0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食材价格两次高于本地大型商超；</w:t>
      </w:r>
    </w:p>
    <w:p w14:paraId="3670FFBC">
      <w:pPr>
        <w:pStyle w:val="11"/>
        <w:keepNext w:val="0"/>
        <w:keepLines w:val="0"/>
        <w:pageBreakBefore w:val="0"/>
        <w:widowControl w:val="0"/>
        <w:numPr>
          <w:ilvl w:val="0"/>
          <w:numId w:val="1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afterLines="0" w:line="240" w:lineRule="auto"/>
        <w:ind w:left="0" w:leftChars="0" w:firstLine="480" w:firstLineChars="200"/>
        <w:textAlignment w:val="auto"/>
        <w:rPr>
          <w:rFonts w:ascii="Times New Roman" w:hAnsi="Times New Roman" w:eastAsia="宋体" w:cs="Times New Roman"/>
          <w:b w:val="0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未按时取得有效食品经营许可证；</w:t>
      </w:r>
    </w:p>
    <w:p w14:paraId="3621BD79">
      <w:pPr>
        <w:pStyle w:val="11"/>
        <w:keepNext w:val="0"/>
        <w:keepLines w:val="0"/>
        <w:pageBreakBefore w:val="0"/>
        <w:widowControl w:val="0"/>
        <w:numPr>
          <w:ilvl w:val="0"/>
          <w:numId w:val="1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afterLines="0" w:line="240" w:lineRule="auto"/>
        <w:ind w:left="0" w:leftChars="0" w:firstLine="480" w:firstLineChars="200"/>
        <w:textAlignment w:val="auto"/>
        <w:rPr>
          <w:rFonts w:ascii="Times New Roman" w:hAnsi="Times New Roman" w:eastAsia="宋体" w:cs="Times New Roman"/>
          <w:b w:val="0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因餐饮问题引发职工、患者集体罢餐、大规模投诉；</w:t>
      </w:r>
    </w:p>
    <w:p w14:paraId="31735B73">
      <w:pPr>
        <w:pStyle w:val="11"/>
        <w:keepNext w:val="0"/>
        <w:keepLines w:val="0"/>
        <w:pageBreakBefore w:val="0"/>
        <w:widowControl w:val="0"/>
        <w:numPr>
          <w:ilvl w:val="0"/>
          <w:numId w:val="1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afterLines="0" w:line="240" w:lineRule="auto"/>
        <w:ind w:left="0" w:leftChars="0" w:firstLine="480" w:firstLineChars="200"/>
        <w:textAlignment w:val="auto"/>
        <w:rPr>
          <w:rFonts w:hint="eastAsia"/>
        </w:rPr>
      </w:pPr>
      <w:r>
        <w:rPr>
          <w:rFonts w:ascii="Times New Roman" w:hAnsi="Times New Roman" w:eastAsia="宋体" w:cs="Times New Roman"/>
          <w:sz w:val="24"/>
          <w:szCs w:val="24"/>
        </w:rPr>
        <w:t>擅自改造食堂建筑结构、损坏医院固定设施拒不修复。</w:t>
      </w:r>
    </w:p>
    <w:p w14:paraId="579C0661">
      <w:pPr>
        <w:pStyle w:val="2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line="240" w:lineRule="auto"/>
        <w:ind w:left="0" w:leftChars="0" w:firstLine="640" w:firstLineChars="200"/>
        <w:textAlignment w:val="auto"/>
        <w:rPr>
          <w:rFonts w:hint="eastAsia"/>
        </w:rPr>
      </w:pPr>
      <w:r>
        <w:t>结算、付款商务要求</w:t>
      </w:r>
    </w:p>
    <w:p w14:paraId="46406897">
      <w:pPr>
        <w:pStyle w:val="11"/>
        <w:keepNext w:val="0"/>
        <w:keepLines w:val="0"/>
        <w:pageBreakBefore w:val="0"/>
        <w:widowControl w:val="0"/>
        <w:numPr>
          <w:ilvl w:val="0"/>
          <w:numId w:val="18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afterLines="0" w:line="240" w:lineRule="auto"/>
        <w:ind w:left="0" w:leftChars="0" w:firstLine="480" w:firstLineChars="200"/>
        <w:textAlignment w:val="auto"/>
        <w:rPr>
          <w:rFonts w:ascii="Times New Roman" w:hAnsi="Times New Roman" w:eastAsia="宋体" w:cs="Times New Roman"/>
          <w:b w:val="0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结算周期按月结算，中标人次月20日前提交完整消费结算清单、正规增值税发票，医院审核无误后支付餐费（节假日顺延），税费全部由中标人承担。</w:t>
      </w:r>
    </w:p>
    <w:p w14:paraId="14E84B36">
      <w:pPr>
        <w:pStyle w:val="11"/>
        <w:keepNext w:val="0"/>
        <w:keepLines w:val="0"/>
        <w:pageBreakBefore w:val="0"/>
        <w:widowControl w:val="0"/>
        <w:numPr>
          <w:ilvl w:val="0"/>
          <w:numId w:val="18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afterLines="0" w:line="240" w:lineRule="auto"/>
        <w:ind w:left="0" w:leftChars="0" w:firstLine="480" w:firstLineChars="200"/>
        <w:textAlignment w:val="auto"/>
        <w:rPr>
          <w:rFonts w:ascii="Times New Roman" w:hAnsi="Times New Roman" w:eastAsia="宋体" w:cs="Times New Roman"/>
          <w:b w:val="0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每月管理费与餐费分开结算，管理费当月同步上缴医院，不得拖欠。</w:t>
      </w:r>
    </w:p>
    <w:p w14:paraId="719D60CD">
      <w:pPr>
        <w:pStyle w:val="11"/>
        <w:keepNext w:val="0"/>
        <w:keepLines w:val="0"/>
        <w:pageBreakBefore w:val="0"/>
        <w:widowControl w:val="0"/>
        <w:numPr>
          <w:ilvl w:val="0"/>
          <w:numId w:val="18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afterLines="0" w:line="240" w:lineRule="auto"/>
        <w:ind w:left="0" w:leftChars="0" w:firstLine="480" w:firstLineChars="200"/>
        <w:textAlignment w:val="auto"/>
        <w:rPr>
          <w:rFonts w:hint="eastAsia"/>
        </w:rPr>
      </w:pPr>
      <w:r>
        <w:rPr>
          <w:rFonts w:ascii="Times New Roman" w:hAnsi="Times New Roman" w:eastAsia="宋体" w:cs="Times New Roman"/>
          <w:sz w:val="24"/>
          <w:szCs w:val="24"/>
        </w:rPr>
        <w:t>服务期</w:t>
      </w:r>
      <w:r>
        <w:rPr>
          <w:rFonts w:hint="eastAsia" w:cs="Times New Roman"/>
          <w:sz w:val="24"/>
          <w:szCs w:val="24"/>
          <w:lang w:eastAsia="zh-CN"/>
        </w:rPr>
        <w:t>4个月</w:t>
      </w:r>
      <w:r>
        <w:rPr>
          <w:rFonts w:ascii="Times New Roman" w:hAnsi="Times New Roman" w:eastAsia="宋体" w:cs="Times New Roman"/>
          <w:sz w:val="24"/>
          <w:szCs w:val="24"/>
        </w:rPr>
        <w:t>届满，中标人10日内完成全部食材清库、设备盘点、台账移交，无违约情形医院15个工作日退还履约保证金。</w:t>
      </w:r>
    </w:p>
    <w:p w14:paraId="4F87F52C">
      <w:pPr>
        <w:pStyle w:val="11"/>
        <w:keepNext w:val="0"/>
        <w:keepLines w:val="0"/>
        <w:pageBreakBefore w:val="0"/>
        <w:widowControl w:val="0"/>
        <w:numPr>
          <w:ilvl w:val="0"/>
          <w:numId w:val="18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afterLines="0" w:line="240" w:lineRule="auto"/>
        <w:ind w:left="0" w:leftChars="0" w:firstLine="480" w:firstLineChars="200"/>
        <w:textAlignment w:val="auto"/>
        <w:rPr>
          <w:rFonts w:hint="eastAsia"/>
        </w:rPr>
      </w:pPr>
    </w:p>
    <w:p w14:paraId="051AF932">
      <w:pPr>
        <w:pStyle w:val="2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line="240" w:lineRule="auto"/>
        <w:ind w:left="0" w:leftChars="0" w:firstLine="640" w:firstLineChars="200"/>
        <w:textAlignment w:val="auto"/>
        <w:rPr>
          <w:rFonts w:hint="eastAsia"/>
        </w:rPr>
      </w:pPr>
      <w:r>
        <w:t>投标人资格要求</w:t>
      </w:r>
    </w:p>
    <w:p w14:paraId="03B17DDC">
      <w:pPr>
        <w:pStyle w:val="3"/>
        <w:keepNext w:val="0"/>
        <w:keepLines w:val="0"/>
        <w:pageBreakBefore w:val="0"/>
        <w:widowControl w:val="0"/>
        <w:numPr>
          <w:ilvl w:val="0"/>
          <w:numId w:val="19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line="240" w:lineRule="auto"/>
        <w:ind w:left="0" w:leftChars="0" w:firstLine="600" w:firstLineChars="200"/>
        <w:textAlignment w:val="auto"/>
        <w:rPr>
          <w:rFonts w:hint="eastAsia"/>
        </w:rPr>
      </w:pPr>
      <w:r>
        <w:t>基础资格（《政府采购法》第二十二条）</w:t>
      </w:r>
    </w:p>
    <w:p w14:paraId="7B27C1BF">
      <w:pPr>
        <w:pStyle w:val="11"/>
        <w:keepNext w:val="0"/>
        <w:keepLines w:val="0"/>
        <w:pageBreakBefore w:val="0"/>
        <w:widowControl w:val="0"/>
        <w:numPr>
          <w:ilvl w:val="0"/>
          <w:numId w:val="2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afterLines="0" w:line="240" w:lineRule="auto"/>
        <w:ind w:left="0" w:leftChars="0" w:firstLine="480" w:firstLineChars="200"/>
        <w:textAlignment w:val="auto"/>
        <w:rPr>
          <w:rFonts w:ascii="Times New Roman" w:hAnsi="Times New Roman" w:eastAsia="宋体" w:cs="Times New Roman"/>
          <w:b w:val="0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境内独立法人，有效营业执照，经营范围含餐饮服务；分支机构投标需总公司营业执照+授权书。</w:t>
      </w:r>
    </w:p>
    <w:p w14:paraId="023BE92A">
      <w:pPr>
        <w:pStyle w:val="11"/>
        <w:keepNext w:val="0"/>
        <w:keepLines w:val="0"/>
        <w:pageBreakBefore w:val="0"/>
        <w:widowControl w:val="0"/>
        <w:numPr>
          <w:ilvl w:val="0"/>
          <w:numId w:val="2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afterLines="0" w:line="240" w:lineRule="auto"/>
        <w:ind w:left="0" w:leftChars="0" w:firstLine="480" w:firstLineChars="200"/>
        <w:textAlignment w:val="auto"/>
        <w:rPr>
          <w:rFonts w:ascii="Times New Roman" w:hAnsi="Times New Roman" w:eastAsia="宋体" w:cs="Times New Roman"/>
          <w:b w:val="0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投标截止前6个月任意一期完税、社保缴纳凭证，免税/免社保提供官方证明。</w:t>
      </w:r>
    </w:p>
    <w:p w14:paraId="60CFC305">
      <w:pPr>
        <w:pStyle w:val="11"/>
        <w:keepNext w:val="0"/>
        <w:keepLines w:val="0"/>
        <w:pageBreakBefore w:val="0"/>
        <w:widowControl w:val="0"/>
        <w:numPr>
          <w:ilvl w:val="0"/>
          <w:numId w:val="2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afterLines="0" w:line="240" w:lineRule="auto"/>
        <w:ind w:left="0" w:leftChars="0" w:firstLine="480" w:firstLineChars="200"/>
        <w:textAlignment w:val="auto"/>
        <w:rPr>
          <w:rFonts w:ascii="Times New Roman" w:hAnsi="Times New Roman" w:eastAsia="宋体" w:cs="Times New Roman"/>
          <w:b w:val="0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202</w:t>
      </w:r>
      <w:r>
        <w:rPr>
          <w:rFonts w:hint="eastAsia" w:cs="Times New Roman"/>
          <w:sz w:val="24"/>
          <w:szCs w:val="24"/>
          <w:lang w:val="en-US" w:eastAsia="zh-CN"/>
        </w:rPr>
        <w:t>4</w:t>
      </w:r>
      <w:r>
        <w:rPr>
          <w:rFonts w:ascii="Times New Roman" w:hAnsi="Times New Roman" w:eastAsia="宋体" w:cs="Times New Roman"/>
          <w:sz w:val="24"/>
          <w:szCs w:val="24"/>
        </w:rPr>
        <w:t>/202</w:t>
      </w:r>
      <w:r>
        <w:rPr>
          <w:rFonts w:hint="eastAsia" w:cs="Times New Roman"/>
          <w:sz w:val="24"/>
          <w:szCs w:val="24"/>
          <w:lang w:val="en-US" w:eastAsia="zh-CN"/>
        </w:rPr>
        <w:t>5</w:t>
      </w:r>
      <w:r>
        <w:rPr>
          <w:rFonts w:ascii="Times New Roman" w:hAnsi="Times New Roman" w:eastAsia="宋体" w:cs="Times New Roman"/>
          <w:sz w:val="24"/>
          <w:szCs w:val="24"/>
        </w:rPr>
        <w:t>年度财务审计报告或开户行资信证明。</w:t>
      </w:r>
    </w:p>
    <w:p w14:paraId="47E7CF79">
      <w:pPr>
        <w:pStyle w:val="11"/>
        <w:keepNext w:val="0"/>
        <w:keepLines w:val="0"/>
        <w:pageBreakBefore w:val="0"/>
        <w:widowControl w:val="0"/>
        <w:numPr>
          <w:ilvl w:val="0"/>
          <w:numId w:val="2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afterLines="0" w:line="240" w:lineRule="auto"/>
        <w:ind w:left="0" w:leftChars="0" w:firstLine="480" w:firstLineChars="200"/>
        <w:textAlignment w:val="auto"/>
        <w:rPr>
          <w:rFonts w:ascii="Times New Roman" w:hAnsi="Times New Roman" w:eastAsia="宋体" w:cs="Times New Roman"/>
          <w:b w:val="0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提供设备、专业技术能力书面声明。</w:t>
      </w:r>
    </w:p>
    <w:p w14:paraId="1AC306DD">
      <w:pPr>
        <w:pStyle w:val="11"/>
        <w:keepNext w:val="0"/>
        <w:keepLines w:val="0"/>
        <w:pageBreakBefore w:val="0"/>
        <w:widowControl w:val="0"/>
        <w:numPr>
          <w:ilvl w:val="0"/>
          <w:numId w:val="2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afterLines="0" w:line="240" w:lineRule="auto"/>
        <w:ind w:left="0" w:leftChars="0" w:firstLine="480" w:firstLineChars="200"/>
        <w:textAlignment w:val="auto"/>
        <w:rPr>
          <w:rFonts w:ascii="Times New Roman" w:hAnsi="Times New Roman" w:eastAsia="宋体" w:cs="Times New Roman"/>
          <w:b w:val="0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近3年无200万元以上重大行政处罚、无经营重大违法记录承诺。</w:t>
      </w:r>
    </w:p>
    <w:p w14:paraId="1AE1B9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420" w:firstLineChars="200"/>
        <w:textAlignment w:val="auto"/>
        <w:rPr>
          <w:rFonts w:hint="eastAsia"/>
        </w:rPr>
      </w:pPr>
      <w:r>
        <w:rPr>
          <w:rFonts w:hint="eastAsia"/>
        </w:rPr>
        <w:t xml:space="preserve"> </w:t>
      </w:r>
    </w:p>
    <w:p w14:paraId="581DAFB3">
      <w:pPr>
        <w:pStyle w:val="3"/>
        <w:keepNext w:val="0"/>
        <w:keepLines w:val="0"/>
        <w:pageBreakBefore w:val="0"/>
        <w:widowControl w:val="0"/>
        <w:numPr>
          <w:ilvl w:val="0"/>
          <w:numId w:val="19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line="240" w:lineRule="auto"/>
        <w:ind w:left="0" w:leftChars="0" w:firstLine="600" w:firstLineChars="200"/>
        <w:textAlignment w:val="auto"/>
        <w:rPr>
          <w:rFonts w:hint="eastAsia"/>
        </w:rPr>
      </w:pPr>
      <w:r>
        <w:t>信用资格</w:t>
      </w:r>
    </w:p>
    <w:p w14:paraId="74BEFB8D"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afterLines="0" w:line="240" w:lineRule="auto"/>
        <w:ind w:left="0" w:firstLine="480" w:firstLineChars="200"/>
        <w:textAlignment w:val="auto"/>
        <w:rPr>
          <w:rFonts w:hint="eastAsia"/>
        </w:rPr>
      </w:pPr>
      <w:r>
        <w:rPr>
          <w:rFonts w:ascii="Times New Roman" w:hAnsi="Times New Roman" w:eastAsia="宋体" w:cs="Times New Roman"/>
          <w:sz w:val="24"/>
          <w:szCs w:val="24"/>
        </w:rPr>
        <w:t>投标当日查询信用中国、政府采购网，无失信被执行人、重大税收违法、政府采购严重违法记录；存在控股、同一法人关系企业不得同时投标。</w:t>
      </w:r>
    </w:p>
    <w:p w14:paraId="597FDA36">
      <w:pPr>
        <w:pStyle w:val="3"/>
        <w:keepNext w:val="0"/>
        <w:keepLines w:val="0"/>
        <w:pageBreakBefore w:val="0"/>
        <w:widowControl w:val="0"/>
        <w:numPr>
          <w:ilvl w:val="0"/>
          <w:numId w:val="19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line="240" w:lineRule="auto"/>
        <w:ind w:left="0" w:leftChars="0" w:firstLine="600" w:firstLineChars="200"/>
        <w:textAlignment w:val="auto"/>
        <w:rPr>
          <w:rFonts w:hint="eastAsia"/>
        </w:rPr>
      </w:pPr>
      <w:r>
        <w:t>专项资质</w:t>
      </w:r>
    </w:p>
    <w:p w14:paraId="77DE11F7">
      <w:pPr>
        <w:pStyle w:val="11"/>
        <w:keepNext w:val="0"/>
        <w:keepLines w:val="0"/>
        <w:pageBreakBefore w:val="0"/>
        <w:widowControl w:val="0"/>
        <w:numPr>
          <w:ilvl w:val="0"/>
          <w:numId w:val="2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afterLines="0" w:line="240" w:lineRule="auto"/>
        <w:ind w:left="0" w:leftChars="0" w:firstLine="480" w:firstLineChars="200"/>
        <w:textAlignment w:val="auto"/>
        <w:rPr>
          <w:rFonts w:ascii="Times New Roman" w:hAnsi="Times New Roman" w:eastAsia="宋体" w:cs="Times New Roman"/>
          <w:b w:val="0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有效食品经营许可证；</w:t>
      </w:r>
    </w:p>
    <w:p w14:paraId="6E7CF6BE">
      <w:pPr>
        <w:pStyle w:val="11"/>
        <w:keepNext w:val="0"/>
        <w:keepLines w:val="0"/>
        <w:pageBreakBefore w:val="0"/>
        <w:widowControl w:val="0"/>
        <w:numPr>
          <w:ilvl w:val="0"/>
          <w:numId w:val="2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afterLines="0" w:line="240" w:lineRule="auto"/>
        <w:ind w:left="0" w:leftChars="0" w:firstLine="480" w:firstLineChars="200"/>
        <w:textAlignment w:val="auto"/>
        <w:rPr>
          <w:rFonts w:ascii="Times New Roman" w:hAnsi="Times New Roman" w:eastAsia="宋体" w:cs="Times New Roman"/>
          <w:b w:val="0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提供《中小企业声明函》，本项目仅中小微企业可投标；</w:t>
      </w:r>
    </w:p>
    <w:p w14:paraId="615CB489">
      <w:pPr>
        <w:pStyle w:val="11"/>
        <w:keepNext w:val="0"/>
        <w:keepLines w:val="0"/>
        <w:pageBreakBefore w:val="0"/>
        <w:widowControl w:val="0"/>
        <w:numPr>
          <w:ilvl w:val="0"/>
          <w:numId w:val="2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afterLines="0" w:line="240" w:lineRule="auto"/>
        <w:ind w:left="0" w:leftChars="0" w:firstLine="480" w:firstLineChars="200"/>
        <w:textAlignment w:val="auto"/>
        <w:rPr>
          <w:rFonts w:hint="eastAsia"/>
        </w:rPr>
      </w:pPr>
      <w:r>
        <w:rPr>
          <w:rFonts w:ascii="Times New Roman" w:hAnsi="Times New Roman" w:eastAsia="宋体" w:cs="Times New Roman"/>
          <w:sz w:val="24"/>
          <w:szCs w:val="24"/>
        </w:rPr>
        <w:t>近3年医院食堂（含妇幼、月子营养餐）服务业绩，提供合同、甲方满意度评价证明；具备A级食堂加分；自有食材种植/养殖基地、自有食品检测设备、智慧餐饮软件著作权可获得商务加分。</w:t>
      </w:r>
    </w:p>
    <w:p w14:paraId="46FE30C0">
      <w:pPr>
        <w:pStyle w:val="2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line="240" w:lineRule="auto"/>
        <w:ind w:left="0" w:leftChars="0" w:firstLine="640" w:firstLineChars="200"/>
        <w:textAlignment w:val="auto"/>
        <w:rPr>
          <w:rFonts w:hint="eastAsia"/>
        </w:rPr>
      </w:pPr>
      <w:r>
        <w:t>投标文件方案强制内容</w:t>
      </w:r>
    </w:p>
    <w:p w14:paraId="4E2E2B08">
      <w:pPr>
        <w:pStyle w:val="11"/>
        <w:keepNext w:val="0"/>
        <w:keepLines w:val="0"/>
        <w:pageBreakBefore w:val="0"/>
        <w:widowControl w:val="0"/>
        <w:numPr>
          <w:ilvl w:val="0"/>
          <w:numId w:val="2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afterLines="0" w:line="240" w:lineRule="auto"/>
        <w:ind w:left="0" w:leftChars="0" w:firstLine="480" w:firstLineChars="200"/>
        <w:textAlignment w:val="auto"/>
        <w:rPr>
          <w:rFonts w:ascii="Times New Roman" w:hAnsi="Times New Roman" w:eastAsia="宋体" w:cs="Times New Roman"/>
          <w:b w:val="0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企业资质、近3年同类医院食堂业绩、派驻全套管理人员、厨师、营养师资质及社保证明；</w:t>
      </w:r>
    </w:p>
    <w:p w14:paraId="3B24BF03"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afterLines="0" w:line="240" w:lineRule="auto"/>
        <w:ind w:left="0" w:firstLine="480" w:firstLineChars="200"/>
        <w:textAlignment w:val="auto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2. </w:t>
      </w:r>
      <w:r>
        <w:rPr>
          <w:rFonts w:hint="eastAsia" w:cs="Times New Roman"/>
          <w:sz w:val="24"/>
          <w:szCs w:val="24"/>
          <w:lang w:val="en-US" w:eastAsia="zh-CN"/>
        </w:rPr>
        <w:t xml:space="preserve"> </w:t>
      </w:r>
      <w:r>
        <w:rPr>
          <w:rFonts w:hint="eastAsia" w:cs="Times New Roman"/>
          <w:sz w:val="24"/>
          <w:szCs w:val="24"/>
          <w:lang w:eastAsia="zh-CN"/>
        </w:rPr>
        <w:t>4个月</w:t>
      </w:r>
      <w:r>
        <w:rPr>
          <w:rFonts w:ascii="Times New Roman" w:hAnsi="Times New Roman" w:eastAsia="宋体" w:cs="Times New Roman"/>
          <w:sz w:val="24"/>
          <w:szCs w:val="24"/>
        </w:rPr>
        <w:t>短期专项经营管理方案；</w:t>
      </w:r>
    </w:p>
    <w:p w14:paraId="17146BD9">
      <w:pPr>
        <w:pStyle w:val="11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afterLines="0" w:line="240" w:lineRule="auto"/>
        <w:ind w:left="0" w:leftChars="0" w:firstLine="480" w:firstLineChars="200"/>
        <w:textAlignment w:val="auto"/>
        <w:rPr>
          <w:rFonts w:ascii="Times New Roman" w:hAnsi="Times New Roman" w:eastAsia="宋体" w:cs="Times New Roman"/>
          <w:b w:val="0"/>
          <w:sz w:val="24"/>
          <w:szCs w:val="24"/>
        </w:rPr>
      </w:pPr>
      <w:r>
        <w:rPr>
          <w:rFonts w:hint="eastAsia" w:cs="Times New Roman"/>
          <w:sz w:val="24"/>
          <w:szCs w:val="24"/>
          <w:lang w:val="en-US" w:eastAsia="zh-CN"/>
        </w:rPr>
        <w:t xml:space="preserve">3. </w:t>
      </w:r>
      <w:r>
        <w:rPr>
          <w:rFonts w:ascii="Times New Roman" w:hAnsi="Times New Roman" w:eastAsia="宋体" w:cs="Times New Roman"/>
          <w:sz w:val="24"/>
          <w:szCs w:val="24"/>
        </w:rPr>
        <w:t>智慧餐饮系统全套软硬件配置清单、功能响应逐条说明；</w:t>
      </w:r>
    </w:p>
    <w:p w14:paraId="6896CFBC">
      <w:pPr>
        <w:pStyle w:val="11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afterLines="0" w:line="240" w:lineRule="auto"/>
        <w:ind w:left="0" w:leftChars="0" w:firstLine="480" w:firstLineChars="200"/>
        <w:textAlignment w:val="auto"/>
        <w:rPr>
          <w:rFonts w:ascii="Times New Roman" w:hAnsi="Times New Roman" w:eastAsia="宋体" w:cs="Times New Roman"/>
          <w:b w:val="0"/>
          <w:sz w:val="24"/>
          <w:szCs w:val="24"/>
        </w:rPr>
      </w:pPr>
      <w:r>
        <w:rPr>
          <w:rFonts w:hint="eastAsia" w:cs="Times New Roman"/>
          <w:sz w:val="24"/>
          <w:szCs w:val="24"/>
          <w:lang w:val="en-US" w:eastAsia="zh-CN"/>
        </w:rPr>
        <w:t xml:space="preserve">4. </w:t>
      </w:r>
      <w:r>
        <w:rPr>
          <w:rFonts w:ascii="Times New Roman" w:hAnsi="Times New Roman" w:eastAsia="宋体" w:cs="Times New Roman"/>
          <w:sz w:val="24"/>
          <w:szCs w:val="24"/>
        </w:rPr>
        <w:t>完整菜品库（≥40款含早餐点心）、职工固定套餐明细、食材重量、鲜肉比例承诺；</w:t>
      </w:r>
    </w:p>
    <w:p w14:paraId="04122A8E">
      <w:pPr>
        <w:pStyle w:val="11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afterLines="0" w:line="240" w:lineRule="auto"/>
        <w:ind w:left="0" w:leftChars="0" w:firstLine="480" w:firstLineChars="200"/>
        <w:textAlignment w:val="auto"/>
        <w:rPr>
          <w:rFonts w:ascii="Times New Roman" w:hAnsi="Times New Roman" w:eastAsia="宋体" w:cs="Times New Roman"/>
          <w:b w:val="0"/>
          <w:sz w:val="24"/>
          <w:szCs w:val="24"/>
        </w:rPr>
      </w:pPr>
      <w:r>
        <w:rPr>
          <w:rFonts w:hint="eastAsia" w:cs="Times New Roman"/>
          <w:sz w:val="24"/>
          <w:szCs w:val="24"/>
          <w:lang w:val="en-US" w:eastAsia="zh-CN"/>
        </w:rPr>
        <w:t xml:space="preserve">5. </w:t>
      </w:r>
      <w:r>
        <w:rPr>
          <w:rFonts w:ascii="Times New Roman" w:hAnsi="Times New Roman" w:eastAsia="宋体" w:cs="Times New Roman"/>
          <w:sz w:val="24"/>
          <w:szCs w:val="24"/>
        </w:rPr>
        <w:t>食品安全管控、食材溯源、人员卫生管理全套制度；</w:t>
      </w:r>
    </w:p>
    <w:p w14:paraId="51B66B27">
      <w:pPr>
        <w:pStyle w:val="11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afterLines="0" w:line="240" w:lineRule="auto"/>
        <w:ind w:left="0" w:leftChars="0" w:firstLine="480" w:firstLineChars="200"/>
        <w:textAlignment w:val="auto"/>
        <w:rPr>
          <w:rFonts w:ascii="Times New Roman" w:hAnsi="Times New Roman" w:eastAsia="宋体" w:cs="Times New Roman"/>
          <w:b w:val="0"/>
          <w:sz w:val="24"/>
          <w:szCs w:val="24"/>
        </w:rPr>
      </w:pPr>
      <w:r>
        <w:rPr>
          <w:rFonts w:hint="eastAsia" w:cs="Times New Roman"/>
          <w:sz w:val="24"/>
          <w:szCs w:val="24"/>
          <w:lang w:val="en-US" w:eastAsia="zh-CN"/>
        </w:rPr>
        <w:t xml:space="preserve">6. </w:t>
      </w:r>
      <w:r>
        <w:rPr>
          <w:rFonts w:ascii="Times New Roman" w:hAnsi="Times New Roman" w:eastAsia="宋体" w:cs="Times New Roman"/>
          <w:sz w:val="24"/>
          <w:szCs w:val="24"/>
        </w:rPr>
        <w:t>高峰期分流、病区送餐、投诉处理机制；</w:t>
      </w:r>
    </w:p>
    <w:p w14:paraId="0C90C57E">
      <w:pPr>
        <w:pStyle w:val="11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afterLines="0" w:line="240" w:lineRule="auto"/>
        <w:ind w:left="0" w:leftChars="0" w:firstLine="480" w:firstLineChars="200"/>
        <w:textAlignment w:val="auto"/>
        <w:rPr>
          <w:rFonts w:ascii="Times New Roman" w:hAnsi="Times New Roman" w:eastAsia="宋体" w:cs="Times New Roman"/>
          <w:b w:val="0"/>
          <w:sz w:val="24"/>
          <w:szCs w:val="24"/>
        </w:rPr>
      </w:pPr>
      <w:r>
        <w:rPr>
          <w:rFonts w:hint="eastAsia" w:cs="Times New Roman"/>
          <w:sz w:val="24"/>
          <w:szCs w:val="24"/>
          <w:lang w:val="en-US" w:eastAsia="zh-CN"/>
        </w:rPr>
        <w:t xml:space="preserve">7. </w:t>
      </w:r>
      <w:r>
        <w:rPr>
          <w:rFonts w:ascii="Times New Roman" w:hAnsi="Times New Roman" w:eastAsia="宋体" w:cs="Times New Roman"/>
          <w:sz w:val="24"/>
          <w:szCs w:val="24"/>
        </w:rPr>
        <w:t>食物中毒、停水停电、大批量就餐、疫情全套应急预案；</w:t>
      </w:r>
    </w:p>
    <w:p w14:paraId="31A38D22"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afterLines="0" w:line="240" w:lineRule="auto"/>
        <w:ind w:left="0" w:firstLine="480" w:firstLineChars="200"/>
        <w:textAlignment w:val="auto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8. </w:t>
      </w:r>
      <w:r>
        <w:rPr>
          <w:rFonts w:hint="eastAsia" w:cs="Times New Roman"/>
          <w:sz w:val="24"/>
          <w:szCs w:val="24"/>
          <w:lang w:val="en-US" w:eastAsia="zh-CN"/>
        </w:rPr>
        <w:t xml:space="preserve"> </w:t>
      </w:r>
      <w:r>
        <w:rPr>
          <w:rFonts w:hint="eastAsia" w:cs="Times New Roman"/>
          <w:sz w:val="24"/>
          <w:szCs w:val="24"/>
          <w:lang w:eastAsia="zh-CN"/>
        </w:rPr>
        <w:t>4个月</w:t>
      </w:r>
      <w:r>
        <w:rPr>
          <w:rFonts w:ascii="Times New Roman" w:hAnsi="Times New Roman" w:eastAsia="宋体" w:cs="Times New Roman"/>
          <w:sz w:val="24"/>
          <w:szCs w:val="24"/>
        </w:rPr>
        <w:t>管理费报价承诺函（明确总金额≥</w:t>
      </w:r>
      <w:r>
        <w:rPr>
          <w:rFonts w:hint="eastAsia" w:cs="Times New Roman"/>
          <w:sz w:val="24"/>
          <w:szCs w:val="24"/>
          <w:lang w:eastAsia="zh-CN"/>
        </w:rPr>
        <w:t>12.8万</w:t>
      </w:r>
      <w:r>
        <w:rPr>
          <w:rFonts w:ascii="Times New Roman" w:hAnsi="Times New Roman" w:eastAsia="宋体" w:cs="Times New Roman"/>
          <w:sz w:val="24"/>
          <w:szCs w:val="24"/>
        </w:rPr>
        <w:t>元）；</w:t>
      </w:r>
    </w:p>
    <w:p w14:paraId="3F82FC6B">
      <w:pPr>
        <w:pStyle w:val="11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afterLines="0" w:line="240" w:lineRule="auto"/>
        <w:ind w:left="0" w:leftChars="0" w:firstLine="480" w:firstLineChars="200"/>
        <w:textAlignment w:val="auto"/>
        <w:rPr>
          <w:rFonts w:hint="eastAsia"/>
        </w:rPr>
      </w:pPr>
      <w:r>
        <w:rPr>
          <w:rFonts w:hint="eastAsia" w:cs="Times New Roman"/>
          <w:sz w:val="24"/>
          <w:szCs w:val="24"/>
          <w:lang w:val="en-US" w:eastAsia="zh-CN"/>
        </w:rPr>
        <w:t xml:space="preserve">9. </w:t>
      </w:r>
      <w:r>
        <w:rPr>
          <w:rFonts w:ascii="Times New Roman" w:hAnsi="Times New Roman" w:eastAsia="宋体" w:cs="Times New Roman"/>
          <w:sz w:val="24"/>
          <w:szCs w:val="24"/>
        </w:rPr>
        <w:t>自有检测设备、供应链基地、信息化软件、三体系认证等加分证明材料。</w:t>
      </w:r>
    </w:p>
    <w:p w14:paraId="21084327">
      <w:pPr>
        <w:pStyle w:val="2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line="240" w:lineRule="auto"/>
        <w:ind w:left="0" w:leftChars="0" w:firstLine="640" w:firstLineChars="200"/>
        <w:textAlignment w:val="auto"/>
        <w:rPr>
          <w:rFonts w:hint="eastAsia"/>
        </w:rPr>
      </w:pPr>
      <w:r>
        <w:t>补充特殊约定</w:t>
      </w:r>
    </w:p>
    <w:p w14:paraId="413047AE">
      <w:pPr>
        <w:pStyle w:val="11"/>
        <w:keepNext w:val="0"/>
        <w:keepLines w:val="0"/>
        <w:pageBreakBefore w:val="0"/>
        <w:widowControl w:val="0"/>
        <w:numPr>
          <w:ilvl w:val="0"/>
          <w:numId w:val="2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afterLines="0" w:line="240" w:lineRule="auto"/>
        <w:ind w:left="0" w:leftChars="0" w:firstLine="480" w:firstLineChars="200"/>
        <w:textAlignment w:val="auto"/>
        <w:rPr>
          <w:rFonts w:ascii="Times New Roman" w:hAnsi="Times New Roman" w:eastAsia="宋体" w:cs="Times New Roman"/>
          <w:b w:val="0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服务仅</w:t>
      </w:r>
      <w:r>
        <w:rPr>
          <w:rFonts w:hint="eastAsia" w:cs="Times New Roman"/>
          <w:sz w:val="24"/>
          <w:szCs w:val="24"/>
          <w:lang w:eastAsia="zh-CN"/>
        </w:rPr>
        <w:t>4个月</w:t>
      </w:r>
      <w:r>
        <w:rPr>
          <w:rFonts w:ascii="Times New Roman" w:hAnsi="Times New Roman" w:eastAsia="宋体" w:cs="Times New Roman"/>
          <w:sz w:val="24"/>
          <w:szCs w:val="24"/>
        </w:rPr>
        <w:t>，中标人不得提出续租、延长服务期申请，合同到期7日内完成全部设备拆除、场地清洁、物资移交，不得留置任何设备、系统。</w:t>
      </w:r>
    </w:p>
    <w:p w14:paraId="48B14945">
      <w:pPr>
        <w:pStyle w:val="11"/>
        <w:keepNext w:val="0"/>
        <w:keepLines w:val="0"/>
        <w:pageBreakBefore w:val="0"/>
        <w:widowControl w:val="0"/>
        <w:numPr>
          <w:ilvl w:val="0"/>
          <w:numId w:val="2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afterLines="0" w:line="240" w:lineRule="auto"/>
        <w:ind w:left="0" w:leftChars="0" w:firstLine="480" w:firstLineChars="200"/>
        <w:textAlignment w:val="auto"/>
        <w:rPr>
          <w:rFonts w:ascii="Times New Roman" w:hAnsi="Times New Roman" w:eastAsia="宋体" w:cs="Times New Roman"/>
          <w:b w:val="0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投标方案需包含到期完整移交专项方案，包含设备盘点、系统账号移交、采购/留样/培训台账全套归档交付医院条款。</w:t>
      </w:r>
    </w:p>
    <w:p w14:paraId="1DB0925F">
      <w:pPr>
        <w:pStyle w:val="11"/>
        <w:keepNext w:val="0"/>
        <w:keepLines w:val="0"/>
        <w:pageBreakBefore w:val="0"/>
        <w:widowControl w:val="0"/>
        <w:numPr>
          <w:ilvl w:val="0"/>
          <w:numId w:val="2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afterLines="0" w:line="240" w:lineRule="auto"/>
        <w:ind w:left="0" w:leftChars="0" w:firstLine="480" w:firstLineChars="200"/>
        <w:textAlignment w:val="auto"/>
        <w:rPr>
          <w:rFonts w:ascii="Times New Roman" w:hAnsi="Times New Roman" w:eastAsia="宋体" w:cs="Times New Roman"/>
          <w:b w:val="0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短期运营不得缩减人员、简化食品安全流程，所有标准与2年长期项目完全一致，医院不降低任何检查、考核标准。</w:t>
      </w:r>
    </w:p>
    <w:p w14:paraId="0A18FE85">
      <w:pPr>
        <w:pStyle w:val="11"/>
        <w:keepNext w:val="0"/>
        <w:keepLines w:val="0"/>
        <w:pageBreakBefore w:val="0"/>
        <w:widowControl w:val="0"/>
        <w:numPr>
          <w:ilvl w:val="0"/>
          <w:numId w:val="2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afterLines="0" w:line="240" w:lineRule="auto"/>
        <w:ind w:left="0" w:leftChars="0" w:firstLine="480" w:firstLineChars="200"/>
        <w:textAlignment w:val="auto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 </w:t>
      </w:r>
      <w:r>
        <w:rPr>
          <w:rFonts w:hint="eastAsia" w:cs="Times New Roman"/>
          <w:sz w:val="24"/>
          <w:szCs w:val="24"/>
          <w:lang w:eastAsia="zh-CN"/>
        </w:rPr>
        <w:t>4个月</w:t>
      </w:r>
      <w:r>
        <w:rPr>
          <w:rFonts w:ascii="Times New Roman" w:hAnsi="Times New Roman" w:eastAsia="宋体" w:cs="Times New Roman"/>
          <w:sz w:val="24"/>
          <w:szCs w:val="24"/>
        </w:rPr>
        <w:t>管理费一次性在投标文件明确总金额，合同按月均分收取，中途退场管理费不予退还、保证金没收。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4954EDF"/>
    <w:multiLevelType w:val="singleLevel"/>
    <w:tmpl w:val="94954EDF"/>
    <w:lvl w:ilvl="0" w:tentative="0">
      <w:start w:val="1"/>
      <w:numFmt w:val="decimal"/>
      <w:suff w:val="space"/>
      <w:lvlText w:val="%1."/>
      <w:lvlJc w:val="left"/>
      <w:pPr>
        <w:ind w:left="0" w:firstLine="480"/>
      </w:pPr>
      <w:rPr>
        <w:rFonts w:hint="default"/>
      </w:rPr>
    </w:lvl>
  </w:abstractNum>
  <w:abstractNum w:abstractNumId="1">
    <w:nsid w:val="A73B4C1F"/>
    <w:multiLevelType w:val="singleLevel"/>
    <w:tmpl w:val="A73B4C1F"/>
    <w:lvl w:ilvl="0" w:tentative="0">
      <w:start w:val="1"/>
      <w:numFmt w:val="decimal"/>
      <w:suff w:val="space"/>
      <w:lvlText w:val="%1."/>
      <w:lvlJc w:val="left"/>
      <w:pPr>
        <w:ind w:left="0" w:firstLine="480"/>
      </w:pPr>
      <w:rPr>
        <w:rFonts w:hint="default"/>
      </w:rPr>
    </w:lvl>
  </w:abstractNum>
  <w:abstractNum w:abstractNumId="2">
    <w:nsid w:val="A7CC982C"/>
    <w:multiLevelType w:val="singleLevel"/>
    <w:tmpl w:val="A7CC982C"/>
    <w:lvl w:ilvl="0" w:tentative="0">
      <w:start w:val="1"/>
      <w:numFmt w:val="decimal"/>
      <w:suff w:val="space"/>
      <w:lvlText w:val="%1."/>
      <w:lvlJc w:val="left"/>
      <w:pPr>
        <w:ind w:left="0" w:firstLine="480"/>
      </w:pPr>
      <w:rPr>
        <w:rFonts w:hint="default"/>
      </w:rPr>
    </w:lvl>
  </w:abstractNum>
  <w:abstractNum w:abstractNumId="3">
    <w:nsid w:val="A8B97C64"/>
    <w:multiLevelType w:val="singleLevel"/>
    <w:tmpl w:val="A8B97C64"/>
    <w:lvl w:ilvl="0" w:tentative="0">
      <w:start w:val="1"/>
      <w:numFmt w:val="chineseCounting"/>
      <w:suff w:val="nothing"/>
      <w:lvlText w:val="%1、"/>
      <w:lvlJc w:val="left"/>
      <w:pPr>
        <w:ind w:left="0" w:firstLine="0"/>
      </w:pPr>
      <w:rPr>
        <w:rFonts w:hint="eastAsia"/>
      </w:rPr>
    </w:lvl>
  </w:abstractNum>
  <w:abstractNum w:abstractNumId="4">
    <w:nsid w:val="AC22199F"/>
    <w:multiLevelType w:val="singleLevel"/>
    <w:tmpl w:val="AC22199F"/>
    <w:lvl w:ilvl="0" w:tentative="0">
      <w:start w:val="1"/>
      <w:numFmt w:val="chineseCounting"/>
      <w:suff w:val="nothing"/>
      <w:lvlText w:val="（%1）"/>
      <w:lvlJc w:val="left"/>
      <w:pPr>
        <w:ind w:left="0" w:firstLine="0"/>
      </w:pPr>
      <w:rPr>
        <w:rFonts w:hint="eastAsia"/>
      </w:rPr>
    </w:lvl>
  </w:abstractNum>
  <w:abstractNum w:abstractNumId="5">
    <w:nsid w:val="B4A69A23"/>
    <w:multiLevelType w:val="singleLevel"/>
    <w:tmpl w:val="B4A69A23"/>
    <w:lvl w:ilvl="0" w:tentative="0">
      <w:start w:val="1"/>
      <w:numFmt w:val="chineseCounting"/>
      <w:suff w:val="nothing"/>
      <w:lvlText w:val="（%1）"/>
      <w:lvlJc w:val="left"/>
      <w:pPr>
        <w:ind w:left="0" w:firstLine="0"/>
      </w:pPr>
      <w:rPr>
        <w:rFonts w:hint="eastAsia"/>
      </w:rPr>
    </w:lvl>
  </w:abstractNum>
  <w:abstractNum w:abstractNumId="6">
    <w:nsid w:val="BA73AC2E"/>
    <w:multiLevelType w:val="singleLevel"/>
    <w:tmpl w:val="BA73AC2E"/>
    <w:lvl w:ilvl="0" w:tentative="0">
      <w:start w:val="1"/>
      <w:numFmt w:val="decimal"/>
      <w:suff w:val="space"/>
      <w:lvlText w:val="%1."/>
      <w:lvlJc w:val="left"/>
      <w:pPr>
        <w:ind w:left="0" w:firstLine="480"/>
      </w:pPr>
      <w:rPr>
        <w:rFonts w:hint="default"/>
      </w:rPr>
    </w:lvl>
  </w:abstractNum>
  <w:abstractNum w:abstractNumId="7">
    <w:nsid w:val="BF5A48D5"/>
    <w:multiLevelType w:val="singleLevel"/>
    <w:tmpl w:val="BF5A48D5"/>
    <w:lvl w:ilvl="0" w:tentative="0">
      <w:start w:val="1"/>
      <w:numFmt w:val="chineseCounting"/>
      <w:suff w:val="nothing"/>
      <w:lvlText w:val="（%1）"/>
      <w:lvlJc w:val="left"/>
      <w:pPr>
        <w:ind w:left="0" w:firstLine="0"/>
      </w:pPr>
      <w:rPr>
        <w:rFonts w:hint="eastAsia"/>
      </w:rPr>
    </w:lvl>
  </w:abstractNum>
  <w:abstractNum w:abstractNumId="8">
    <w:nsid w:val="C2783062"/>
    <w:multiLevelType w:val="singleLevel"/>
    <w:tmpl w:val="C2783062"/>
    <w:lvl w:ilvl="0" w:tentative="0">
      <w:start w:val="1"/>
      <w:numFmt w:val="decimal"/>
      <w:suff w:val="space"/>
      <w:lvlText w:val="%1."/>
      <w:lvlJc w:val="left"/>
      <w:pPr>
        <w:ind w:left="0" w:firstLine="480"/>
      </w:pPr>
      <w:rPr>
        <w:rFonts w:hint="default"/>
      </w:rPr>
    </w:lvl>
  </w:abstractNum>
  <w:abstractNum w:abstractNumId="9">
    <w:nsid w:val="CA9EF07C"/>
    <w:multiLevelType w:val="singleLevel"/>
    <w:tmpl w:val="CA9EF07C"/>
    <w:lvl w:ilvl="0" w:tentative="0">
      <w:start w:val="1"/>
      <w:numFmt w:val="decimal"/>
      <w:suff w:val="space"/>
      <w:lvlText w:val="%1."/>
      <w:lvlJc w:val="left"/>
      <w:pPr>
        <w:ind w:left="0" w:firstLine="480"/>
      </w:pPr>
      <w:rPr>
        <w:rFonts w:hint="default"/>
      </w:rPr>
    </w:lvl>
  </w:abstractNum>
  <w:abstractNum w:abstractNumId="10">
    <w:nsid w:val="EEC83ACA"/>
    <w:multiLevelType w:val="singleLevel"/>
    <w:tmpl w:val="EEC83ACA"/>
    <w:lvl w:ilvl="0" w:tentative="0">
      <w:start w:val="1"/>
      <w:numFmt w:val="decimal"/>
      <w:suff w:val="space"/>
      <w:lvlText w:val="%1."/>
      <w:lvlJc w:val="left"/>
      <w:pPr>
        <w:ind w:left="0" w:firstLine="480"/>
      </w:pPr>
      <w:rPr>
        <w:rFonts w:hint="default"/>
      </w:rPr>
    </w:lvl>
  </w:abstractNum>
  <w:abstractNum w:abstractNumId="11">
    <w:nsid w:val="EF12EDDE"/>
    <w:multiLevelType w:val="singleLevel"/>
    <w:tmpl w:val="EF12EDDE"/>
    <w:lvl w:ilvl="0" w:tentative="0">
      <w:start w:val="1"/>
      <w:numFmt w:val="decimal"/>
      <w:suff w:val="space"/>
      <w:lvlText w:val="%1."/>
      <w:lvlJc w:val="left"/>
      <w:pPr>
        <w:ind w:left="0" w:firstLine="480"/>
      </w:pPr>
      <w:rPr>
        <w:rFonts w:hint="default"/>
      </w:rPr>
    </w:lvl>
  </w:abstractNum>
  <w:abstractNum w:abstractNumId="12">
    <w:nsid w:val="1281F153"/>
    <w:multiLevelType w:val="singleLevel"/>
    <w:tmpl w:val="1281F153"/>
    <w:lvl w:ilvl="0" w:tentative="0">
      <w:start w:val="1"/>
      <w:numFmt w:val="chineseCounting"/>
      <w:suff w:val="nothing"/>
      <w:lvlText w:val="（%1）"/>
      <w:lvlJc w:val="left"/>
      <w:pPr>
        <w:ind w:left="0" w:firstLine="0"/>
      </w:pPr>
      <w:rPr>
        <w:rFonts w:hint="eastAsia"/>
      </w:rPr>
    </w:lvl>
  </w:abstractNum>
  <w:abstractNum w:abstractNumId="13">
    <w:nsid w:val="1634A3F4"/>
    <w:multiLevelType w:val="singleLevel"/>
    <w:tmpl w:val="1634A3F4"/>
    <w:lvl w:ilvl="0" w:tentative="0">
      <w:start w:val="1"/>
      <w:numFmt w:val="decimal"/>
      <w:suff w:val="space"/>
      <w:lvlText w:val="%1."/>
      <w:lvlJc w:val="left"/>
      <w:pPr>
        <w:ind w:left="0" w:firstLine="480"/>
      </w:pPr>
      <w:rPr>
        <w:rFonts w:hint="default"/>
      </w:rPr>
    </w:lvl>
  </w:abstractNum>
  <w:abstractNum w:abstractNumId="14">
    <w:nsid w:val="16C8702E"/>
    <w:multiLevelType w:val="singleLevel"/>
    <w:tmpl w:val="16C8702E"/>
    <w:lvl w:ilvl="0" w:tentative="0">
      <w:start w:val="1"/>
      <w:numFmt w:val="decimal"/>
      <w:suff w:val="space"/>
      <w:lvlText w:val="%1."/>
      <w:lvlJc w:val="left"/>
      <w:pPr>
        <w:ind w:left="0" w:firstLine="480"/>
      </w:pPr>
      <w:rPr>
        <w:rFonts w:hint="default"/>
      </w:rPr>
    </w:lvl>
  </w:abstractNum>
  <w:abstractNum w:abstractNumId="15">
    <w:nsid w:val="1EDDD16C"/>
    <w:multiLevelType w:val="singleLevel"/>
    <w:tmpl w:val="1EDDD16C"/>
    <w:lvl w:ilvl="0" w:tentative="0">
      <w:start w:val="1"/>
      <w:numFmt w:val="decimal"/>
      <w:suff w:val="space"/>
      <w:lvlText w:val="%1."/>
      <w:lvlJc w:val="left"/>
      <w:pPr>
        <w:ind w:left="0" w:firstLine="480"/>
      </w:pPr>
      <w:rPr>
        <w:rFonts w:hint="default"/>
      </w:rPr>
    </w:lvl>
  </w:abstractNum>
  <w:abstractNum w:abstractNumId="16">
    <w:nsid w:val="26E8CECB"/>
    <w:multiLevelType w:val="singleLevel"/>
    <w:tmpl w:val="26E8CECB"/>
    <w:lvl w:ilvl="0" w:tentative="0">
      <w:start w:val="1"/>
      <w:numFmt w:val="decimal"/>
      <w:suff w:val="space"/>
      <w:lvlText w:val="%1."/>
      <w:lvlJc w:val="left"/>
      <w:pPr>
        <w:ind w:left="0" w:firstLine="480"/>
      </w:pPr>
      <w:rPr>
        <w:rFonts w:hint="default"/>
      </w:rPr>
    </w:lvl>
  </w:abstractNum>
  <w:abstractNum w:abstractNumId="17">
    <w:nsid w:val="38E76FF2"/>
    <w:multiLevelType w:val="singleLevel"/>
    <w:tmpl w:val="38E76FF2"/>
    <w:lvl w:ilvl="0" w:tentative="0">
      <w:start w:val="1"/>
      <w:numFmt w:val="decimal"/>
      <w:suff w:val="space"/>
      <w:lvlText w:val="%1."/>
      <w:lvlJc w:val="left"/>
      <w:pPr>
        <w:ind w:left="0" w:firstLine="480"/>
      </w:pPr>
      <w:rPr>
        <w:rFonts w:hint="default"/>
      </w:rPr>
    </w:lvl>
  </w:abstractNum>
  <w:abstractNum w:abstractNumId="18">
    <w:nsid w:val="3AFB5184"/>
    <w:multiLevelType w:val="singleLevel"/>
    <w:tmpl w:val="3AFB5184"/>
    <w:lvl w:ilvl="0" w:tentative="0">
      <w:start w:val="1"/>
      <w:numFmt w:val="chineseCounting"/>
      <w:suff w:val="nothing"/>
      <w:lvlText w:val="（%1）"/>
      <w:lvlJc w:val="left"/>
      <w:pPr>
        <w:ind w:left="0" w:firstLine="0"/>
      </w:pPr>
      <w:rPr>
        <w:rFonts w:hint="eastAsia"/>
      </w:rPr>
    </w:lvl>
  </w:abstractNum>
  <w:abstractNum w:abstractNumId="19">
    <w:nsid w:val="468C92B9"/>
    <w:multiLevelType w:val="singleLevel"/>
    <w:tmpl w:val="468C92B9"/>
    <w:lvl w:ilvl="0" w:tentative="0">
      <w:start w:val="1"/>
      <w:numFmt w:val="chineseCounting"/>
      <w:suff w:val="nothing"/>
      <w:lvlText w:val="（%1）"/>
      <w:lvlJc w:val="left"/>
      <w:pPr>
        <w:ind w:left="0" w:firstLine="0"/>
      </w:pPr>
      <w:rPr>
        <w:rFonts w:hint="eastAsia"/>
      </w:rPr>
    </w:lvl>
  </w:abstractNum>
  <w:abstractNum w:abstractNumId="20">
    <w:nsid w:val="572E2C18"/>
    <w:multiLevelType w:val="singleLevel"/>
    <w:tmpl w:val="572E2C18"/>
    <w:lvl w:ilvl="0" w:tentative="0">
      <w:start w:val="1"/>
      <w:numFmt w:val="decimal"/>
      <w:suff w:val="space"/>
      <w:lvlText w:val="%1."/>
      <w:lvlJc w:val="left"/>
      <w:pPr>
        <w:ind w:left="0" w:firstLine="480"/>
      </w:pPr>
      <w:rPr>
        <w:rFonts w:hint="default"/>
      </w:rPr>
    </w:lvl>
  </w:abstractNum>
  <w:abstractNum w:abstractNumId="21">
    <w:nsid w:val="57CBEC8F"/>
    <w:multiLevelType w:val="singleLevel"/>
    <w:tmpl w:val="57CBEC8F"/>
    <w:lvl w:ilvl="0" w:tentative="0">
      <w:start w:val="1"/>
      <w:numFmt w:val="decimal"/>
      <w:suff w:val="space"/>
      <w:lvlText w:val="%1."/>
      <w:lvlJc w:val="left"/>
      <w:pPr>
        <w:ind w:left="0" w:firstLine="480"/>
      </w:pPr>
      <w:rPr>
        <w:rFonts w:hint="default"/>
      </w:rPr>
    </w:lvl>
  </w:abstractNum>
  <w:abstractNum w:abstractNumId="22">
    <w:nsid w:val="586E2C70"/>
    <w:multiLevelType w:val="singleLevel"/>
    <w:tmpl w:val="586E2C70"/>
    <w:lvl w:ilvl="0" w:tentative="0">
      <w:start w:val="1"/>
      <w:numFmt w:val="decimal"/>
      <w:suff w:val="space"/>
      <w:lvlText w:val="%1."/>
      <w:lvlJc w:val="left"/>
      <w:pPr>
        <w:ind w:left="0" w:firstLine="480"/>
      </w:pPr>
      <w:rPr>
        <w:rFonts w:hint="default"/>
      </w:rPr>
    </w:lvl>
  </w:abstractNum>
  <w:num w:numId="1">
    <w:abstractNumId w:val="3"/>
  </w:num>
  <w:num w:numId="2">
    <w:abstractNumId w:val="4"/>
  </w:num>
  <w:num w:numId="3">
    <w:abstractNumId w:val="11"/>
  </w:num>
  <w:num w:numId="4">
    <w:abstractNumId w:val="15"/>
  </w:num>
  <w:num w:numId="5">
    <w:abstractNumId w:val="19"/>
  </w:num>
  <w:num w:numId="6">
    <w:abstractNumId w:val="14"/>
  </w:num>
  <w:num w:numId="7">
    <w:abstractNumId w:val="12"/>
  </w:num>
  <w:num w:numId="8">
    <w:abstractNumId w:val="6"/>
  </w:num>
  <w:num w:numId="9">
    <w:abstractNumId w:val="17"/>
  </w:num>
  <w:num w:numId="10">
    <w:abstractNumId w:val="10"/>
  </w:num>
  <w:num w:numId="11">
    <w:abstractNumId w:val="8"/>
  </w:num>
  <w:num w:numId="12">
    <w:abstractNumId w:val="5"/>
  </w:num>
  <w:num w:numId="13">
    <w:abstractNumId w:val="16"/>
  </w:num>
  <w:num w:numId="14">
    <w:abstractNumId w:val="21"/>
  </w:num>
  <w:num w:numId="15">
    <w:abstractNumId w:val="7"/>
  </w:num>
  <w:num w:numId="16">
    <w:abstractNumId w:val="20"/>
  </w:num>
  <w:num w:numId="17">
    <w:abstractNumId w:val="0"/>
  </w:num>
  <w:num w:numId="18">
    <w:abstractNumId w:val="2"/>
  </w:num>
  <w:num w:numId="19">
    <w:abstractNumId w:val="18"/>
  </w:num>
  <w:num w:numId="20">
    <w:abstractNumId w:val="22"/>
  </w:num>
  <w:num w:numId="21">
    <w:abstractNumId w:val="1"/>
  </w:num>
  <w:num w:numId="22">
    <w:abstractNumId w:val="13"/>
  </w:num>
  <w:num w:numId="2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0580146"/>
    <w:rsid w:val="215250A4"/>
    <w:rsid w:val="504A77C1"/>
    <w:rsid w:val="5D163C72"/>
    <w:rsid w:val="5D6709EC"/>
    <w:rsid w:val="76142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next w:val="1"/>
    <w:qFormat/>
    <w:uiPriority w:val="0"/>
    <w:pPr>
      <w:widowControl w:val="0"/>
      <w:adjustRightInd w:val="0"/>
      <w:spacing w:before="320" w:line="300" w:lineRule="auto"/>
      <w:jc w:val="both"/>
      <w:outlineLvl w:val="0"/>
    </w:pPr>
    <w:rPr>
      <w:rFonts w:ascii="Times New Roman" w:hAnsi="Times New Roman" w:eastAsia="黑体" w:cs="Times New Roman"/>
      <w:color w:val="000000"/>
      <w:kern w:val="44"/>
      <w:sz w:val="32"/>
      <w:szCs w:val="44"/>
      <w:lang w:bidi="ar-SA"/>
    </w:rPr>
  </w:style>
  <w:style w:type="paragraph" w:styleId="3">
    <w:name w:val="heading 2"/>
    <w:next w:val="1"/>
    <w:unhideWhenUsed/>
    <w:qFormat/>
    <w:uiPriority w:val="0"/>
    <w:pPr>
      <w:widowControl w:val="0"/>
      <w:adjustRightInd w:val="0"/>
      <w:spacing w:before="280" w:line="300" w:lineRule="auto"/>
      <w:jc w:val="both"/>
      <w:outlineLvl w:val="1"/>
    </w:pPr>
    <w:rPr>
      <w:rFonts w:ascii="Times New Roman" w:hAnsi="Times New Roman" w:eastAsia="黑体" w:cs="Times New Roman"/>
      <w:kern w:val="2"/>
      <w:sz w:val="30"/>
      <w:szCs w:val="32"/>
      <w:lang w:bidi="ar-SA"/>
    </w:rPr>
  </w:style>
  <w:style w:type="paragraph" w:styleId="4">
    <w:name w:val="heading 3"/>
    <w:next w:val="1"/>
    <w:semiHidden/>
    <w:unhideWhenUsed/>
    <w:qFormat/>
    <w:uiPriority w:val="0"/>
    <w:pPr>
      <w:keepNext/>
      <w:keepLines/>
      <w:widowControl w:val="0"/>
      <w:adjustRightInd w:val="0"/>
      <w:spacing w:before="240" w:line="300" w:lineRule="auto"/>
      <w:jc w:val="both"/>
      <w:outlineLvl w:val="2"/>
    </w:pPr>
    <w:rPr>
      <w:rFonts w:ascii="Times New Roman" w:hAnsi="Times New Roman" w:eastAsia="黑体" w:cs="Times New Roman"/>
      <w:kern w:val="2"/>
      <w:sz w:val="30"/>
      <w:szCs w:val="24"/>
      <w:lang w:bidi="ar-SA"/>
    </w:rPr>
  </w:style>
  <w:style w:type="paragraph" w:styleId="5">
    <w:name w:val="heading 4"/>
    <w:next w:val="1"/>
    <w:semiHidden/>
    <w:unhideWhenUsed/>
    <w:qFormat/>
    <w:uiPriority w:val="0"/>
    <w:pPr>
      <w:keepNext/>
      <w:keepLines/>
      <w:widowControl w:val="0"/>
      <w:adjustRightInd w:val="0"/>
      <w:spacing w:before="200" w:line="300" w:lineRule="auto"/>
      <w:jc w:val="both"/>
      <w:outlineLvl w:val="3"/>
    </w:pPr>
    <w:rPr>
      <w:rFonts w:ascii="Times New Roman" w:hAnsi="Times New Roman" w:eastAsia="黑体" w:cs="Times New Roman"/>
      <w:bCs/>
      <w:kern w:val="2"/>
      <w:sz w:val="28"/>
      <w:szCs w:val="28"/>
      <w:lang w:bidi="ar-SA"/>
    </w:rPr>
  </w:style>
  <w:style w:type="paragraph" w:styleId="6">
    <w:name w:val="heading 5"/>
    <w:next w:val="1"/>
    <w:semiHidden/>
    <w:unhideWhenUsed/>
    <w:qFormat/>
    <w:uiPriority w:val="0"/>
    <w:pPr>
      <w:keepNext/>
      <w:keepLines/>
      <w:widowControl w:val="0"/>
      <w:adjustRightInd w:val="0"/>
      <w:spacing w:before="160" w:line="300" w:lineRule="auto"/>
      <w:jc w:val="both"/>
      <w:outlineLvl w:val="4"/>
    </w:pPr>
    <w:rPr>
      <w:rFonts w:ascii="Times New Roman" w:hAnsi="Times New Roman" w:eastAsia="黑体" w:cs="Times New Roman"/>
      <w:bCs/>
      <w:kern w:val="2"/>
      <w:sz w:val="28"/>
      <w:szCs w:val="28"/>
      <w:lang w:bidi="ar-SA"/>
    </w:rPr>
  </w:style>
  <w:style w:type="paragraph" w:styleId="7">
    <w:name w:val="heading 6"/>
    <w:next w:val="1"/>
    <w:semiHidden/>
    <w:unhideWhenUsed/>
    <w:qFormat/>
    <w:uiPriority w:val="0"/>
    <w:pPr>
      <w:keepNext/>
      <w:keepLines/>
      <w:widowControl w:val="0"/>
      <w:adjustRightInd w:val="0"/>
      <w:spacing w:before="120" w:line="300" w:lineRule="auto"/>
      <w:jc w:val="both"/>
      <w:outlineLvl w:val="5"/>
    </w:pPr>
    <w:rPr>
      <w:rFonts w:ascii="Times New Roman" w:hAnsi="Times New Roman" w:eastAsia="黑体" w:cs="Times New Roman"/>
      <w:bCs/>
      <w:kern w:val="2"/>
      <w:sz w:val="28"/>
      <w:szCs w:val="24"/>
      <w:lang w:bidi="ar-SA"/>
    </w:rPr>
  </w:style>
  <w:style w:type="paragraph" w:styleId="8">
    <w:name w:val="heading 7"/>
    <w:next w:val="1"/>
    <w:semiHidden/>
    <w:unhideWhenUsed/>
    <w:qFormat/>
    <w:uiPriority w:val="0"/>
    <w:pPr>
      <w:keepNext/>
      <w:keepLines/>
      <w:widowControl w:val="0"/>
      <w:adjustRightInd w:val="0"/>
      <w:spacing w:before="120" w:line="300" w:lineRule="auto"/>
      <w:jc w:val="both"/>
      <w:outlineLvl w:val="6"/>
    </w:pPr>
    <w:rPr>
      <w:rFonts w:ascii="Times New Roman" w:hAnsi="Times New Roman" w:eastAsia="黑体" w:cs="Times New Roman"/>
      <w:bCs/>
      <w:kern w:val="2"/>
      <w:sz w:val="24"/>
      <w:szCs w:val="24"/>
      <w:lang w:bidi="ar-SA"/>
    </w:rPr>
  </w:style>
  <w:style w:type="paragraph" w:styleId="9">
    <w:name w:val="heading 8"/>
    <w:next w:val="1"/>
    <w:semiHidden/>
    <w:unhideWhenUsed/>
    <w:qFormat/>
    <w:uiPriority w:val="0"/>
    <w:pPr>
      <w:keepNext/>
      <w:keepLines/>
      <w:widowControl w:val="0"/>
      <w:adjustRightInd w:val="0"/>
      <w:spacing w:before="120" w:line="300" w:lineRule="auto"/>
      <w:jc w:val="both"/>
      <w:outlineLvl w:val="7"/>
    </w:pPr>
    <w:rPr>
      <w:rFonts w:ascii="Times New Roman" w:hAnsi="Times New Roman" w:eastAsia="黑体" w:cs="Times New Roman"/>
      <w:kern w:val="2"/>
      <w:sz w:val="24"/>
      <w:szCs w:val="24"/>
      <w:lang w:bidi="ar-SA"/>
    </w:rPr>
  </w:style>
  <w:style w:type="paragraph" w:styleId="10">
    <w:name w:val="heading 9"/>
    <w:next w:val="1"/>
    <w:semiHidden/>
    <w:unhideWhenUsed/>
    <w:qFormat/>
    <w:uiPriority w:val="0"/>
    <w:pPr>
      <w:keepNext/>
      <w:keepLines/>
      <w:widowControl w:val="0"/>
      <w:adjustRightInd w:val="0"/>
      <w:spacing w:before="120" w:line="300" w:lineRule="auto"/>
      <w:jc w:val="both"/>
      <w:outlineLvl w:val="8"/>
    </w:pPr>
    <w:rPr>
      <w:rFonts w:ascii="Times New Roman" w:hAnsi="Times New Roman" w:eastAsia="黑体" w:cs="Times New Roman"/>
      <w:kern w:val="2"/>
      <w:sz w:val="21"/>
      <w:szCs w:val="21"/>
      <w:lang w:bidi="ar-SA"/>
    </w:rPr>
  </w:style>
  <w:style w:type="character" w:default="1" w:styleId="15">
    <w:name w:val="Default Paragraph Font"/>
    <w:semiHidden/>
    <w:qFormat/>
    <w:uiPriority w:val="0"/>
  </w:style>
  <w:style w:type="table" w:default="1" w:styleId="1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ody Text"/>
    <w:qFormat/>
    <w:uiPriority w:val="0"/>
    <w:pPr>
      <w:widowControl w:val="0"/>
      <w:adjustRightInd w:val="0"/>
      <w:spacing w:before="100" w:after="100" w:afterLines="0" w:afterAutospacing="0" w:line="300" w:lineRule="auto"/>
      <w:ind w:firstLine="1044" w:firstLineChars="200"/>
      <w:jc w:val="both"/>
    </w:pPr>
    <w:rPr>
      <w:rFonts w:ascii="Times New Roman" w:hAnsi="Times New Roman" w:eastAsia="宋体" w:cs="Times New Roman"/>
      <w:kern w:val="2"/>
      <w:sz w:val="24"/>
      <w:szCs w:val="24"/>
      <w:lang w:bidi="ar-SA"/>
    </w:rPr>
  </w:style>
  <w:style w:type="paragraph" w:styleId="12">
    <w:name w:val="Subtitle"/>
    <w:qFormat/>
    <w:uiPriority w:val="0"/>
    <w:pPr>
      <w:widowControl w:val="0"/>
      <w:adjustRightInd w:val="0"/>
      <w:spacing w:before="100" w:after="100" w:line="240" w:lineRule="auto"/>
      <w:jc w:val="center"/>
      <w:outlineLvl w:val="9"/>
    </w:pPr>
    <w:rPr>
      <w:rFonts w:ascii="Times New Roman" w:hAnsi="Times New Roman" w:eastAsia="黑体" w:cs="Times New Roman"/>
      <w:kern w:val="28"/>
      <w:sz w:val="32"/>
      <w:szCs w:val="24"/>
      <w:lang w:bidi="ar-SA"/>
    </w:rPr>
  </w:style>
  <w:style w:type="paragraph" w:styleId="13">
    <w:name w:val="Title"/>
    <w:qFormat/>
    <w:uiPriority w:val="0"/>
    <w:pPr>
      <w:widowControl w:val="0"/>
      <w:adjustRightInd w:val="0"/>
      <w:spacing w:before="100" w:beforeAutospacing="0" w:after="100" w:afterAutospacing="0" w:line="240" w:lineRule="auto"/>
      <w:jc w:val="center"/>
      <w:outlineLvl w:val="9"/>
    </w:pPr>
    <w:rPr>
      <w:rFonts w:ascii="Times New Roman" w:hAnsi="Times New Roman" w:eastAsia="黑体" w:cs="Times New Roman"/>
      <w:kern w:val="2"/>
      <w:sz w:val="36"/>
      <w:szCs w:val="24"/>
      <w:lang w:bidi="ar-SA"/>
    </w:rPr>
  </w:style>
  <w:style w:type="paragraph" w:customStyle="1" w:styleId="16">
    <w:name w:val="null3"/>
    <w:basedOn w:val="1"/>
    <w:qFormat/>
    <w:uiPriority w:val="0"/>
    <w:pPr>
      <w:widowControl/>
      <w:spacing w:before="0" w:beforeAutospacing="0" w:after="0" w:afterAutospacing="0"/>
      <w:ind w:left="0" w:right="0"/>
      <w:jc w:val="left"/>
    </w:pPr>
    <w:rPr>
      <w:rFonts w:hint="eastAsia" w:ascii="Calibri" w:hAnsi="Calibri" w:eastAsia="宋体" w:cs="Times New Roman"/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3990</Words>
  <Characters>4100</Characters>
  <Lines>0</Lines>
  <Paragraphs>0</Paragraphs>
  <TotalTime>30</TotalTime>
  <ScaleCrop>false</ScaleCrop>
  <LinksUpToDate>false</LinksUpToDate>
  <CharactersWithSpaces>4137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2026-07-16T07:18:00Z</dcterms:created>
  <dc:creator>Administrator</dc:creator>
  <cp:lastModifiedBy>伍卓坚</cp:lastModifiedBy>
  <dcterms:modified xsi:type="dcterms:W3CDTF">2026-08-05T08:25:53Z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eyJoZGlkIjoiMGFkYTIxNGRjNWRjZTg5NWIxMjI1N2QzNWQ4ZTgwYTQiLCJ1c2VySWQiOiIyMjY0NjUzODUifQ==</vt:lpwstr>
  </property>
  <property fmtid="{D5CDD505-2E9C-101B-9397-08002B2CF9AE}" pid="4" name="ICV">
    <vt:lpwstr>2929216174E54331A04C2173CC66868A_13</vt:lpwstr>
  </property>
</Properties>
</file>