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718B95">
      <w:pPr>
        <w:spacing w:line="480" w:lineRule="exact"/>
        <w:jc w:val="center"/>
        <w:rPr>
          <w:rFonts w:ascii="方正小标宋简体" w:hAnsi="宋体" w:eastAsia="方正小标宋简体" w:cs="宋体"/>
          <w:kern w:val="0"/>
          <w:sz w:val="36"/>
          <w:szCs w:val="36"/>
        </w:rPr>
      </w:pPr>
      <w:r>
        <w:rPr>
          <w:rFonts w:hint="eastAsia" w:ascii="方正小标宋简体" w:hAnsi="宋体" w:eastAsia="方正小标宋简体" w:cs="宋体"/>
          <w:kern w:val="0"/>
          <w:sz w:val="36"/>
          <w:szCs w:val="36"/>
          <w:lang w:val="en-US" w:eastAsia="zh-CN"/>
        </w:rPr>
        <w:t>成人内科肌力评估与运动反馈系统</w:t>
      </w:r>
      <w:r>
        <w:rPr>
          <w:rFonts w:hint="eastAsia" w:ascii="方正小标宋简体" w:hAnsi="宋体" w:eastAsia="方正小标宋简体" w:cs="宋体"/>
          <w:kern w:val="0"/>
          <w:sz w:val="36"/>
          <w:szCs w:val="36"/>
        </w:rPr>
        <w:t>项目（YL2026014</w:t>
      </w:r>
      <w:r>
        <w:rPr>
          <w:rFonts w:hint="eastAsia" w:ascii="方正小标宋简体" w:hAnsi="宋体" w:eastAsia="方正小标宋简体" w:cs="宋体"/>
          <w:kern w:val="0"/>
          <w:sz w:val="36"/>
          <w:szCs w:val="36"/>
          <w:lang w:val="en-US" w:eastAsia="zh-CN"/>
        </w:rPr>
        <w:t>2</w:t>
      </w:r>
      <w:bookmarkStart w:id="0" w:name="_GoBack"/>
      <w:bookmarkEnd w:id="0"/>
      <w:r>
        <w:rPr>
          <w:rFonts w:hint="eastAsia" w:ascii="方正小标宋简体" w:hAnsi="宋体" w:eastAsia="方正小标宋简体" w:cs="宋体"/>
          <w:kern w:val="0"/>
          <w:sz w:val="36"/>
          <w:szCs w:val="36"/>
        </w:rPr>
        <w:t>）</w:t>
      </w:r>
    </w:p>
    <w:tbl>
      <w:tblPr>
        <w:tblStyle w:val="7"/>
        <w:tblW w:w="9645" w:type="dxa"/>
        <w:jc w:val="center"/>
        <w:tblLayout w:type="autofit"/>
        <w:tblCellMar>
          <w:top w:w="0" w:type="dxa"/>
          <w:left w:w="108" w:type="dxa"/>
          <w:bottom w:w="0" w:type="dxa"/>
          <w:right w:w="108" w:type="dxa"/>
        </w:tblCellMar>
      </w:tblPr>
      <w:tblGrid>
        <w:gridCol w:w="734"/>
        <w:gridCol w:w="1080"/>
        <w:gridCol w:w="4988"/>
        <w:gridCol w:w="681"/>
        <w:gridCol w:w="1081"/>
        <w:gridCol w:w="1081"/>
      </w:tblGrid>
      <w:tr w14:paraId="2308CFFE">
        <w:tblPrEx>
          <w:tblCellMar>
            <w:top w:w="0" w:type="dxa"/>
            <w:left w:w="108" w:type="dxa"/>
            <w:bottom w:w="0" w:type="dxa"/>
            <w:right w:w="108" w:type="dxa"/>
          </w:tblCellMar>
        </w:tblPrEx>
        <w:trPr>
          <w:trHeight w:val="270" w:hRule="atLeast"/>
          <w:jc w:val="center"/>
        </w:trPr>
        <w:tc>
          <w:tcPr>
            <w:tcW w:w="7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1358CA">
            <w:pPr>
              <w:widowControl/>
              <w:spacing w:line="240" w:lineRule="exact"/>
              <w:jc w:val="center"/>
              <w:textAlignment w:val="center"/>
              <w:rPr>
                <w:rFonts w:ascii="宋体" w:hAnsi="宋体" w:cs="宋体"/>
                <w:b/>
                <w:bCs/>
                <w:color w:val="000000"/>
                <w:szCs w:val="21"/>
              </w:rPr>
            </w:pPr>
            <w:r>
              <w:rPr>
                <w:rFonts w:hint="eastAsia" w:ascii="宋体" w:hAnsi="宋体" w:cs="宋体"/>
                <w:b/>
                <w:bCs/>
                <w:color w:val="000000"/>
                <w:kern w:val="0"/>
                <w:szCs w:val="21"/>
                <w:lang w:bidi="ar"/>
              </w:rPr>
              <w:t>项目</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6DBF2C">
            <w:pPr>
              <w:widowControl/>
              <w:spacing w:line="240" w:lineRule="exact"/>
              <w:jc w:val="center"/>
              <w:textAlignment w:val="center"/>
              <w:rPr>
                <w:rFonts w:ascii="宋体" w:hAnsi="宋体" w:cs="宋体"/>
                <w:b/>
                <w:bCs/>
                <w:color w:val="000000"/>
                <w:szCs w:val="21"/>
              </w:rPr>
            </w:pPr>
            <w:r>
              <w:rPr>
                <w:rFonts w:hint="eastAsia" w:ascii="宋体" w:hAnsi="宋体" w:cs="宋体"/>
                <w:b/>
                <w:bCs/>
                <w:color w:val="000000"/>
                <w:kern w:val="0"/>
                <w:szCs w:val="21"/>
                <w:lang w:bidi="ar"/>
              </w:rPr>
              <w:t>评标因素</w:t>
            </w:r>
          </w:p>
        </w:tc>
        <w:tc>
          <w:tcPr>
            <w:tcW w:w="49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D070EB">
            <w:pPr>
              <w:widowControl/>
              <w:spacing w:line="240" w:lineRule="exact"/>
              <w:jc w:val="center"/>
              <w:textAlignment w:val="center"/>
              <w:rPr>
                <w:rFonts w:ascii="宋体" w:hAnsi="宋体" w:cs="宋体"/>
                <w:b/>
                <w:bCs/>
                <w:color w:val="000000"/>
                <w:szCs w:val="21"/>
              </w:rPr>
            </w:pPr>
            <w:r>
              <w:rPr>
                <w:rFonts w:hint="eastAsia" w:ascii="宋体" w:hAnsi="宋体" w:cs="宋体"/>
                <w:b/>
                <w:bCs/>
                <w:color w:val="000000"/>
                <w:kern w:val="0"/>
                <w:szCs w:val="21"/>
                <w:lang w:bidi="ar"/>
              </w:rPr>
              <w:t>评分标准</w:t>
            </w:r>
          </w:p>
        </w:tc>
        <w:tc>
          <w:tcPr>
            <w:tcW w:w="6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8334DE">
            <w:pPr>
              <w:widowControl/>
              <w:spacing w:line="240" w:lineRule="exact"/>
              <w:jc w:val="center"/>
              <w:textAlignment w:val="center"/>
              <w:rPr>
                <w:rFonts w:ascii="宋体" w:hAnsi="宋体" w:cs="宋体"/>
                <w:b/>
                <w:bCs/>
                <w:color w:val="000000"/>
                <w:szCs w:val="21"/>
              </w:rPr>
            </w:pPr>
            <w:r>
              <w:rPr>
                <w:rFonts w:hint="eastAsia" w:ascii="宋体" w:hAnsi="宋体" w:cs="宋体"/>
                <w:b/>
                <w:bCs/>
                <w:color w:val="000000"/>
                <w:kern w:val="0"/>
                <w:szCs w:val="21"/>
                <w:lang w:bidi="ar"/>
              </w:rPr>
              <w:t>分值</w:t>
            </w:r>
          </w:p>
        </w:tc>
        <w:tc>
          <w:tcPr>
            <w:tcW w:w="21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3DC6E0">
            <w:pPr>
              <w:widowControl/>
              <w:spacing w:line="240" w:lineRule="exact"/>
              <w:jc w:val="center"/>
              <w:textAlignment w:val="center"/>
              <w:rPr>
                <w:rFonts w:ascii="宋体" w:hAnsi="宋体" w:cs="宋体"/>
                <w:b/>
                <w:bCs/>
                <w:color w:val="000000"/>
                <w:sz w:val="18"/>
                <w:szCs w:val="18"/>
              </w:rPr>
            </w:pPr>
            <w:r>
              <w:rPr>
                <w:rFonts w:hint="eastAsia" w:ascii="宋体" w:hAnsi="宋体" w:cs="宋体"/>
                <w:b/>
                <w:bCs/>
                <w:color w:val="000000"/>
                <w:kern w:val="0"/>
                <w:sz w:val="18"/>
                <w:szCs w:val="18"/>
                <w:lang w:bidi="ar"/>
              </w:rPr>
              <w:t>自评情况</w:t>
            </w:r>
          </w:p>
        </w:tc>
      </w:tr>
      <w:tr w14:paraId="478476DA">
        <w:tblPrEx>
          <w:tblCellMar>
            <w:top w:w="0" w:type="dxa"/>
            <w:left w:w="108" w:type="dxa"/>
            <w:bottom w:w="0" w:type="dxa"/>
            <w:right w:w="108" w:type="dxa"/>
          </w:tblCellMar>
        </w:tblPrEx>
        <w:trPr>
          <w:trHeight w:val="270" w:hRule="atLeast"/>
          <w:jc w:val="center"/>
        </w:trPr>
        <w:tc>
          <w:tcPr>
            <w:tcW w:w="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BEED61">
            <w:pPr>
              <w:widowControl/>
              <w:spacing w:line="240" w:lineRule="exact"/>
              <w:jc w:val="center"/>
              <w:rPr>
                <w:rFonts w:ascii="宋体" w:hAnsi="宋体" w:cs="宋体"/>
                <w:b/>
                <w:bCs/>
                <w:color w:val="000000"/>
                <w:szCs w:val="21"/>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2C2895">
            <w:pPr>
              <w:widowControl/>
              <w:spacing w:line="240" w:lineRule="exact"/>
              <w:jc w:val="center"/>
              <w:rPr>
                <w:rFonts w:ascii="宋体" w:hAnsi="宋体" w:cs="宋体"/>
                <w:b/>
                <w:bCs/>
                <w:color w:val="000000"/>
                <w:szCs w:val="21"/>
              </w:rPr>
            </w:pPr>
          </w:p>
        </w:tc>
        <w:tc>
          <w:tcPr>
            <w:tcW w:w="49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84ABB3">
            <w:pPr>
              <w:widowControl/>
              <w:spacing w:line="240" w:lineRule="exact"/>
              <w:jc w:val="center"/>
              <w:rPr>
                <w:rFonts w:ascii="宋体" w:hAnsi="宋体" w:cs="宋体"/>
                <w:b/>
                <w:bCs/>
                <w:color w:val="000000"/>
                <w:szCs w:val="21"/>
              </w:rPr>
            </w:pPr>
          </w:p>
        </w:tc>
        <w:tc>
          <w:tcPr>
            <w:tcW w:w="6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A22305">
            <w:pPr>
              <w:widowControl/>
              <w:spacing w:line="240" w:lineRule="exact"/>
              <w:jc w:val="center"/>
              <w:rPr>
                <w:rFonts w:ascii="宋体" w:hAnsi="宋体" w:cs="宋体"/>
                <w:b/>
                <w:bCs/>
                <w:color w:val="000000"/>
                <w:szCs w:val="21"/>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88F72">
            <w:pPr>
              <w:widowControl/>
              <w:spacing w:line="240" w:lineRule="exact"/>
              <w:jc w:val="center"/>
              <w:textAlignment w:val="center"/>
              <w:rPr>
                <w:rFonts w:ascii="宋体" w:hAnsi="宋体" w:cs="宋体"/>
                <w:b/>
                <w:bCs/>
                <w:color w:val="000000"/>
                <w:sz w:val="18"/>
                <w:szCs w:val="18"/>
              </w:rPr>
            </w:pPr>
            <w:r>
              <w:rPr>
                <w:rFonts w:hint="eastAsia" w:ascii="宋体" w:hAnsi="宋体" w:cs="宋体"/>
                <w:b/>
                <w:bCs/>
                <w:color w:val="000000"/>
                <w:sz w:val="18"/>
                <w:szCs w:val="18"/>
              </w:rPr>
              <w:t>自评分</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EEC80">
            <w:pPr>
              <w:widowControl/>
              <w:spacing w:line="240" w:lineRule="exact"/>
              <w:jc w:val="center"/>
              <w:textAlignment w:val="center"/>
              <w:rPr>
                <w:rFonts w:ascii="宋体" w:hAnsi="宋体" w:cs="宋体"/>
                <w:b/>
                <w:bCs/>
                <w:color w:val="000000"/>
                <w:sz w:val="18"/>
                <w:szCs w:val="18"/>
              </w:rPr>
            </w:pPr>
            <w:r>
              <w:rPr>
                <w:rFonts w:hint="eastAsia" w:ascii="宋体" w:hAnsi="宋体" w:cs="宋体"/>
                <w:b/>
                <w:bCs/>
                <w:color w:val="000000"/>
                <w:sz w:val="18"/>
                <w:szCs w:val="18"/>
              </w:rPr>
              <w:t>佐证材料对应页码</w:t>
            </w:r>
          </w:p>
        </w:tc>
      </w:tr>
      <w:tr w14:paraId="27113E8A">
        <w:tblPrEx>
          <w:tblCellMar>
            <w:top w:w="0" w:type="dxa"/>
            <w:left w:w="108" w:type="dxa"/>
            <w:bottom w:w="0" w:type="dxa"/>
            <w:right w:w="108" w:type="dxa"/>
          </w:tblCellMar>
        </w:tblPrEx>
        <w:trPr>
          <w:trHeight w:val="2340" w:hRule="atLeast"/>
          <w:jc w:val="center"/>
        </w:trPr>
        <w:tc>
          <w:tcPr>
            <w:tcW w:w="7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330E6C">
            <w:pPr>
              <w:widowControl/>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技术评分（38分）</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9E619">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带“▲”号条款的重要性技术参数</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FB563">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根据各投标人对“采购需求” 中“具体技术(参数)要求” 带“▲”号的重要技术参数、要求的应响情况（共</w:t>
            </w:r>
            <w:r>
              <w:rPr>
                <w:rFonts w:hint="eastAsia" w:ascii="宋体" w:hAnsi="宋体" w:cs="宋体"/>
                <w:color w:val="000000"/>
                <w:kern w:val="0"/>
                <w:sz w:val="18"/>
                <w:szCs w:val="18"/>
                <w:lang w:val="en-US" w:eastAsia="zh-CN" w:bidi="ar"/>
              </w:rPr>
              <w:t>6</w:t>
            </w:r>
            <w:r>
              <w:rPr>
                <w:rFonts w:hint="eastAsia" w:ascii="宋体" w:hAnsi="宋体" w:cs="宋体"/>
                <w:color w:val="000000"/>
                <w:kern w:val="0"/>
                <w:sz w:val="18"/>
                <w:szCs w:val="18"/>
                <w:lang w:bidi="ar"/>
              </w:rPr>
              <w:t>条）进行评审：对比各响应文件“▲”号的重要技术参数、要求，</w:t>
            </w:r>
            <w:r>
              <w:rPr>
                <w:rFonts w:hint="eastAsia" w:ascii="宋体" w:hAnsi="宋体" w:cs="宋体"/>
                <w:color w:val="000000"/>
                <w:kern w:val="0"/>
                <w:sz w:val="18"/>
                <w:szCs w:val="18"/>
                <w:lang w:val="en-US" w:eastAsia="zh-CN" w:bidi="ar"/>
              </w:rPr>
              <w:t>不满足一条扣3.5分，</w:t>
            </w:r>
            <w:r>
              <w:rPr>
                <w:rFonts w:hint="eastAsia" w:ascii="宋体" w:hAnsi="宋体" w:cs="宋体"/>
                <w:color w:val="000000"/>
                <w:kern w:val="0"/>
                <w:sz w:val="18"/>
                <w:szCs w:val="18"/>
                <w:lang w:bidi="ar"/>
              </w:rPr>
              <w:t>最高得</w:t>
            </w:r>
            <w:r>
              <w:rPr>
                <w:rFonts w:hint="eastAsia" w:ascii="宋体" w:hAnsi="宋体" w:cs="宋体"/>
                <w:color w:val="000000"/>
                <w:kern w:val="0"/>
                <w:sz w:val="18"/>
                <w:szCs w:val="18"/>
                <w:lang w:val="en-US" w:eastAsia="zh-CN" w:bidi="ar"/>
              </w:rPr>
              <w:t>21</w:t>
            </w:r>
            <w:r>
              <w:rPr>
                <w:rFonts w:hint="eastAsia" w:ascii="宋体" w:hAnsi="宋体" w:cs="宋体"/>
                <w:color w:val="000000"/>
                <w:kern w:val="0"/>
                <w:sz w:val="18"/>
                <w:szCs w:val="18"/>
                <w:lang w:bidi="ar"/>
              </w:rPr>
              <w:t>分。【备注：按以下要求提供证明材料：①采购需求有规定的，按采购需求规定提供证明材料；②采购需求无规定的，提供所投产品有效的彩页复印件、技术白皮书、图片或制造商技术参数说明或国家认可的第三方检测机构出具的检测报告复印件等作为技术证明文件（投标人须按货物实际参数进行响应，否则视为提供虚假材料谋取中标资格）】</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B9E63">
            <w:pPr>
              <w:widowControl/>
              <w:spacing w:line="240" w:lineRule="exact"/>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21</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BE3A7">
            <w:pPr>
              <w:widowControl/>
              <w:spacing w:line="240" w:lineRule="exact"/>
              <w:jc w:val="center"/>
              <w:textAlignment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C0FB5">
            <w:pPr>
              <w:widowControl/>
              <w:spacing w:line="240" w:lineRule="exact"/>
              <w:jc w:val="center"/>
              <w:textAlignment w:val="center"/>
              <w:rPr>
                <w:rFonts w:ascii="宋体" w:hAnsi="宋体" w:cs="宋体"/>
                <w:color w:val="000000"/>
                <w:sz w:val="22"/>
                <w:szCs w:val="22"/>
              </w:rPr>
            </w:pPr>
          </w:p>
        </w:tc>
      </w:tr>
      <w:tr w14:paraId="65AF5F88">
        <w:tblPrEx>
          <w:tblCellMar>
            <w:top w:w="0" w:type="dxa"/>
            <w:left w:w="108" w:type="dxa"/>
            <w:bottom w:w="0" w:type="dxa"/>
            <w:right w:w="108" w:type="dxa"/>
          </w:tblCellMar>
        </w:tblPrEx>
        <w:trPr>
          <w:trHeight w:val="2260" w:hRule="atLeast"/>
          <w:jc w:val="center"/>
        </w:trPr>
        <w:tc>
          <w:tcPr>
            <w:tcW w:w="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30B91B">
            <w:pPr>
              <w:widowControl/>
              <w:spacing w:line="240" w:lineRule="exact"/>
              <w:jc w:val="center"/>
              <w:rPr>
                <w:rFonts w:ascii="宋体" w:hAnsi="宋体" w:cs="宋体"/>
                <w:color w:val="000000"/>
                <w:sz w:val="18"/>
                <w:szCs w:val="18"/>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6B23C">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不带“▲”号条款的一般性技术参数</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AD622">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根据各投标人对“采购需求”中“具体技术(参数)要求”不带“▲”、“★”号的一般技术参数、要求的应响情况（</w:t>
            </w:r>
            <w:r>
              <w:rPr>
                <w:rFonts w:hint="eastAsia" w:ascii="宋体" w:hAnsi="宋体" w:cs="宋体"/>
                <w:color w:val="000000"/>
                <w:kern w:val="0"/>
                <w:sz w:val="18"/>
                <w:szCs w:val="18"/>
                <w:lang w:val="en-US" w:eastAsia="zh-CN" w:bidi="ar"/>
              </w:rPr>
              <w:t>9</w:t>
            </w:r>
            <w:r>
              <w:rPr>
                <w:rFonts w:hint="eastAsia" w:ascii="宋体" w:hAnsi="宋体" w:cs="宋体"/>
                <w:color w:val="000000"/>
                <w:kern w:val="0"/>
                <w:sz w:val="18"/>
                <w:szCs w:val="18"/>
                <w:lang w:bidi="ar"/>
              </w:rPr>
              <w:t>条）进行评审：对比各响应文件不带“▲”、“★”号的一般技术参数、要求，</w:t>
            </w:r>
            <w:r>
              <w:rPr>
                <w:rFonts w:hint="eastAsia" w:ascii="宋体" w:hAnsi="宋体" w:cs="宋体"/>
                <w:color w:val="000000"/>
                <w:kern w:val="0"/>
                <w:sz w:val="18"/>
                <w:szCs w:val="18"/>
                <w:lang w:val="en-US" w:eastAsia="zh-CN" w:bidi="ar"/>
              </w:rPr>
              <w:t>不满足一条扣1分，</w:t>
            </w:r>
            <w:r>
              <w:rPr>
                <w:rFonts w:hint="eastAsia" w:ascii="宋体" w:hAnsi="宋体" w:cs="宋体"/>
                <w:color w:val="000000"/>
                <w:kern w:val="0"/>
                <w:sz w:val="18"/>
                <w:szCs w:val="18"/>
                <w:lang w:bidi="ar"/>
              </w:rPr>
              <w:t>最高得</w:t>
            </w:r>
            <w:r>
              <w:rPr>
                <w:rFonts w:hint="eastAsia" w:ascii="宋体" w:hAnsi="宋体" w:cs="宋体"/>
                <w:color w:val="000000"/>
                <w:kern w:val="0"/>
                <w:sz w:val="18"/>
                <w:szCs w:val="18"/>
                <w:lang w:val="en-US" w:eastAsia="zh-CN" w:bidi="ar"/>
              </w:rPr>
              <w:t>9</w:t>
            </w:r>
            <w:r>
              <w:rPr>
                <w:rFonts w:hint="eastAsia" w:ascii="宋体" w:hAnsi="宋体" w:cs="宋体"/>
                <w:color w:val="000000"/>
                <w:kern w:val="0"/>
                <w:sz w:val="18"/>
                <w:szCs w:val="18"/>
                <w:lang w:bidi="ar"/>
              </w:rPr>
              <w:t>分。【备注：按以下要求提供证明材料：①采购需求有规定的，按采购需求规定提供证明材料；②采购需求无规定的，提供所投产品有效的彩页复印件、技术白皮书、图片或制造商技术参数说明或国家认可的第三方检测机构出具的检测报告复印件等作为技术证明文件，未提供或者未按要求提供不得分】</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79094">
            <w:pPr>
              <w:widowControl/>
              <w:spacing w:line="240" w:lineRule="exact"/>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val="en-US" w:eastAsia="zh-CN" w:bidi="ar"/>
              </w:rPr>
              <w:t>9</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68E20">
            <w:pPr>
              <w:widowControl/>
              <w:spacing w:line="240" w:lineRule="exact"/>
              <w:jc w:val="center"/>
              <w:textAlignment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4A0D8">
            <w:pPr>
              <w:widowControl/>
              <w:spacing w:line="240" w:lineRule="exact"/>
              <w:jc w:val="center"/>
              <w:textAlignment w:val="center"/>
              <w:rPr>
                <w:rFonts w:ascii="宋体" w:hAnsi="宋体" w:cs="宋体"/>
                <w:color w:val="000000"/>
                <w:sz w:val="22"/>
                <w:szCs w:val="22"/>
              </w:rPr>
            </w:pPr>
          </w:p>
        </w:tc>
      </w:tr>
      <w:tr w14:paraId="7FDEDE16">
        <w:tblPrEx>
          <w:tblCellMar>
            <w:top w:w="0" w:type="dxa"/>
            <w:left w:w="108" w:type="dxa"/>
            <w:bottom w:w="0" w:type="dxa"/>
            <w:right w:w="108" w:type="dxa"/>
          </w:tblCellMar>
        </w:tblPrEx>
        <w:trPr>
          <w:trHeight w:val="760" w:hRule="atLeast"/>
          <w:jc w:val="center"/>
        </w:trPr>
        <w:tc>
          <w:tcPr>
            <w:tcW w:w="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756254">
            <w:pPr>
              <w:widowControl/>
              <w:spacing w:line="240" w:lineRule="exact"/>
              <w:jc w:val="center"/>
              <w:rPr>
                <w:rFonts w:ascii="宋体" w:hAnsi="宋体" w:cs="宋体"/>
                <w:color w:val="000000"/>
                <w:sz w:val="18"/>
                <w:szCs w:val="18"/>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F728E">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采购项目技术特点</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20E68">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有专利性技术特点，或有行业先进技术特点，得3分；无相关技术特点，不得分。</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576E7">
            <w:pPr>
              <w:widowControl/>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10C45">
            <w:pPr>
              <w:widowControl/>
              <w:spacing w:line="240" w:lineRule="exact"/>
              <w:jc w:val="center"/>
              <w:textAlignment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D9FFE">
            <w:pPr>
              <w:widowControl/>
              <w:spacing w:line="240" w:lineRule="exact"/>
              <w:jc w:val="center"/>
              <w:textAlignment w:val="center"/>
              <w:rPr>
                <w:rFonts w:ascii="宋体" w:hAnsi="宋体" w:cs="宋体"/>
                <w:color w:val="000000"/>
                <w:sz w:val="22"/>
                <w:szCs w:val="22"/>
              </w:rPr>
            </w:pPr>
          </w:p>
        </w:tc>
      </w:tr>
      <w:tr w14:paraId="6F9C996A">
        <w:tblPrEx>
          <w:tblCellMar>
            <w:top w:w="0" w:type="dxa"/>
            <w:left w:w="108" w:type="dxa"/>
            <w:bottom w:w="0" w:type="dxa"/>
            <w:right w:w="108" w:type="dxa"/>
          </w:tblCellMar>
        </w:tblPrEx>
        <w:trPr>
          <w:trHeight w:val="1520" w:hRule="atLeast"/>
          <w:jc w:val="center"/>
        </w:trPr>
        <w:tc>
          <w:tcPr>
            <w:tcW w:w="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A9B36D">
            <w:pPr>
              <w:widowControl/>
              <w:spacing w:line="240" w:lineRule="exact"/>
              <w:jc w:val="center"/>
              <w:rPr>
                <w:rFonts w:ascii="宋体" w:hAnsi="宋体" w:cs="宋体"/>
                <w:color w:val="000000"/>
                <w:sz w:val="18"/>
                <w:szCs w:val="18"/>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5D3D3">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供货方案及安装调试、培训方案</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ADCE7">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1.供货方案、安装调试方案有明确的计划和步骤，保障措施详细、合理可行，培训方案具体、合理、可行；（5分）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2.供货方案、安装调试方案有一定的可行性，培训方案内容完整、有一定可操作性；（3分）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3.供货方案、安装调试方案、培训方案过于简单；（1分）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4.没有提供方案，不得分。（不得分）</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6CDF1">
            <w:pPr>
              <w:widowControl/>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5</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CC92B">
            <w:pPr>
              <w:widowControl/>
              <w:spacing w:line="240" w:lineRule="exact"/>
              <w:jc w:val="center"/>
              <w:textAlignment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D9520">
            <w:pPr>
              <w:widowControl/>
              <w:spacing w:line="240" w:lineRule="exact"/>
              <w:jc w:val="center"/>
              <w:textAlignment w:val="center"/>
              <w:rPr>
                <w:rFonts w:ascii="宋体" w:hAnsi="宋体" w:cs="宋体"/>
                <w:color w:val="000000"/>
                <w:sz w:val="22"/>
                <w:szCs w:val="22"/>
              </w:rPr>
            </w:pPr>
          </w:p>
        </w:tc>
      </w:tr>
      <w:tr w14:paraId="5C3B1D2D">
        <w:tblPrEx>
          <w:tblCellMar>
            <w:top w:w="0" w:type="dxa"/>
            <w:left w:w="108" w:type="dxa"/>
            <w:bottom w:w="0" w:type="dxa"/>
            <w:right w:w="108" w:type="dxa"/>
          </w:tblCellMar>
        </w:tblPrEx>
        <w:trPr>
          <w:trHeight w:val="1700" w:hRule="atLeast"/>
          <w:jc w:val="center"/>
        </w:trPr>
        <w:tc>
          <w:tcPr>
            <w:tcW w:w="7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EA7833">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商务评分（32分）</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11D81">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售后服务方案</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F1BA0">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1.售后服务方案具体详细、合理可行，为医院提供全面保障；（10分）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2.售后服务方案有一定合理性、可行性，能为医院提供一定的保障；（6分）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3.售后服务方案的合理性、可行性、保障性一般；（2分）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4.没有提供售后服务方案或售后服务方案过于简单，无法为医院提供保障。（不得分）</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B7443">
            <w:pPr>
              <w:widowControl/>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10</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0270B">
            <w:pPr>
              <w:widowControl/>
              <w:spacing w:line="240" w:lineRule="exact"/>
              <w:jc w:val="center"/>
              <w:textAlignment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ADC61">
            <w:pPr>
              <w:widowControl/>
              <w:spacing w:line="240" w:lineRule="exact"/>
              <w:jc w:val="center"/>
              <w:textAlignment w:val="center"/>
              <w:rPr>
                <w:rFonts w:ascii="宋体" w:hAnsi="宋体" w:cs="宋体"/>
                <w:color w:val="000000"/>
                <w:sz w:val="22"/>
                <w:szCs w:val="22"/>
              </w:rPr>
            </w:pPr>
          </w:p>
        </w:tc>
      </w:tr>
      <w:tr w14:paraId="22ECE2C3">
        <w:tblPrEx>
          <w:tblCellMar>
            <w:top w:w="0" w:type="dxa"/>
            <w:left w:w="108" w:type="dxa"/>
            <w:bottom w:w="0" w:type="dxa"/>
            <w:right w:w="108" w:type="dxa"/>
          </w:tblCellMar>
        </w:tblPrEx>
        <w:trPr>
          <w:trHeight w:val="840" w:hRule="atLeast"/>
          <w:jc w:val="center"/>
        </w:trPr>
        <w:tc>
          <w:tcPr>
            <w:tcW w:w="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3A96C3">
            <w:pPr>
              <w:widowControl/>
              <w:spacing w:line="240" w:lineRule="exact"/>
              <w:rPr>
                <w:rFonts w:ascii="宋体" w:hAnsi="宋体" w:cs="宋体"/>
                <w:color w:val="000000"/>
                <w:sz w:val="18"/>
                <w:szCs w:val="18"/>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E9610">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保修期</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0C85B">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1.整机保修期少于 3 年的，本项不得分；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2.整机保修期达到 3 年及以上的，按实际承诺保修年限计分（每年计 1 分），最高得 10 分。</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0B22C">
            <w:pPr>
              <w:widowControl/>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10</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276AF">
            <w:pPr>
              <w:widowControl/>
              <w:spacing w:line="240" w:lineRule="exact"/>
              <w:jc w:val="center"/>
              <w:textAlignment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D635F">
            <w:pPr>
              <w:widowControl/>
              <w:spacing w:line="240" w:lineRule="exact"/>
              <w:jc w:val="center"/>
              <w:textAlignment w:val="center"/>
              <w:rPr>
                <w:rFonts w:ascii="宋体" w:hAnsi="宋体" w:cs="宋体"/>
                <w:color w:val="000000"/>
                <w:sz w:val="22"/>
                <w:szCs w:val="22"/>
              </w:rPr>
            </w:pPr>
          </w:p>
        </w:tc>
      </w:tr>
      <w:tr w14:paraId="02B13740">
        <w:tblPrEx>
          <w:tblCellMar>
            <w:top w:w="0" w:type="dxa"/>
            <w:left w:w="108" w:type="dxa"/>
            <w:bottom w:w="0" w:type="dxa"/>
            <w:right w:w="108" w:type="dxa"/>
          </w:tblCellMar>
        </w:tblPrEx>
        <w:trPr>
          <w:trHeight w:val="560" w:hRule="atLeast"/>
          <w:jc w:val="center"/>
        </w:trPr>
        <w:tc>
          <w:tcPr>
            <w:tcW w:w="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EBC336">
            <w:pPr>
              <w:widowControl/>
              <w:spacing w:line="240" w:lineRule="exact"/>
              <w:rPr>
                <w:rFonts w:ascii="宋体" w:hAnsi="宋体" w:cs="宋体"/>
                <w:color w:val="000000"/>
                <w:sz w:val="18"/>
                <w:szCs w:val="18"/>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FC4BF">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设备使用年限</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0D5DB">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对比各投标产品使用年限，最高得7分。得分=（被评分产品使用年限/最高使用年限）×7（此项统一由采购办计算）</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A516F">
            <w:pPr>
              <w:widowControl/>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7</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FE7D4">
            <w:pPr>
              <w:widowControl/>
              <w:spacing w:line="240" w:lineRule="exact"/>
              <w:jc w:val="center"/>
              <w:textAlignment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7FE23">
            <w:pPr>
              <w:widowControl/>
              <w:spacing w:line="240" w:lineRule="exact"/>
              <w:jc w:val="center"/>
              <w:textAlignment w:val="center"/>
              <w:rPr>
                <w:rFonts w:ascii="宋体" w:hAnsi="宋体" w:cs="宋体"/>
                <w:color w:val="000000"/>
                <w:sz w:val="22"/>
                <w:szCs w:val="22"/>
              </w:rPr>
            </w:pPr>
          </w:p>
        </w:tc>
      </w:tr>
      <w:tr w14:paraId="301DDF03">
        <w:tblPrEx>
          <w:tblCellMar>
            <w:top w:w="0" w:type="dxa"/>
            <w:left w:w="108" w:type="dxa"/>
            <w:bottom w:w="0" w:type="dxa"/>
            <w:right w:w="108" w:type="dxa"/>
          </w:tblCellMar>
        </w:tblPrEx>
        <w:trPr>
          <w:trHeight w:val="600" w:hRule="atLeast"/>
          <w:jc w:val="center"/>
        </w:trPr>
        <w:tc>
          <w:tcPr>
            <w:tcW w:w="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0B326E">
            <w:pPr>
              <w:widowControl/>
              <w:spacing w:line="240" w:lineRule="exact"/>
              <w:rPr>
                <w:rFonts w:ascii="宋体" w:hAnsi="宋体" w:cs="宋体"/>
                <w:color w:val="000000"/>
                <w:sz w:val="18"/>
                <w:szCs w:val="18"/>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F2EE1">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商务要求响应情况</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AAF41">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根据各投标人对“采购需求”中“2.主要商务要求”（共5项）的响应情况进行评审，最高得2分。</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2F04C">
            <w:pPr>
              <w:widowControl/>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2</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51F71">
            <w:pPr>
              <w:widowControl/>
              <w:spacing w:line="240" w:lineRule="exact"/>
              <w:jc w:val="center"/>
              <w:textAlignment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5069F">
            <w:pPr>
              <w:widowControl/>
              <w:spacing w:line="240" w:lineRule="exact"/>
              <w:jc w:val="center"/>
              <w:textAlignment w:val="center"/>
              <w:rPr>
                <w:rFonts w:ascii="宋体" w:hAnsi="宋体" w:cs="宋体"/>
                <w:color w:val="000000"/>
                <w:sz w:val="22"/>
                <w:szCs w:val="22"/>
              </w:rPr>
            </w:pPr>
          </w:p>
        </w:tc>
      </w:tr>
      <w:tr w14:paraId="63D6F5F8">
        <w:tblPrEx>
          <w:tblCellMar>
            <w:top w:w="0" w:type="dxa"/>
            <w:left w:w="108" w:type="dxa"/>
            <w:bottom w:w="0" w:type="dxa"/>
            <w:right w:w="108" w:type="dxa"/>
          </w:tblCellMar>
        </w:tblPrEx>
        <w:trPr>
          <w:trHeight w:val="600" w:hRule="atLeast"/>
          <w:jc w:val="center"/>
        </w:trPr>
        <w:tc>
          <w:tcPr>
            <w:tcW w:w="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06BA19">
            <w:pPr>
              <w:widowControl/>
              <w:spacing w:line="240" w:lineRule="exact"/>
              <w:rPr>
                <w:rFonts w:ascii="宋体" w:hAnsi="宋体" w:cs="宋体"/>
                <w:color w:val="000000"/>
                <w:sz w:val="18"/>
                <w:szCs w:val="18"/>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A6E1D">
            <w:pPr>
              <w:widowControl/>
              <w:spacing w:line="240" w:lineRule="exact"/>
              <w:textAlignment w:val="center"/>
              <w:rPr>
                <w:rFonts w:ascii="宋体" w:hAnsi="宋体" w:cs="宋体"/>
                <w:color w:val="000000"/>
                <w:sz w:val="18"/>
                <w:szCs w:val="18"/>
              </w:rPr>
            </w:pPr>
            <w:r>
              <w:rPr>
                <w:rFonts w:hint="eastAsia" w:ascii="宋体" w:hAnsi="宋体" w:cs="宋体"/>
                <w:color w:val="000000"/>
                <w:kern w:val="0"/>
                <w:sz w:val="18"/>
                <w:szCs w:val="18"/>
                <w:lang w:bidi="ar"/>
              </w:rPr>
              <w:t>同类产品业绩</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5AB56">
            <w:pPr>
              <w:widowControl/>
              <w:spacing w:line="240" w:lineRule="exact"/>
              <w:textAlignment w:val="center"/>
              <w:rPr>
                <w:rFonts w:ascii="宋体" w:hAnsi="宋体" w:cs="宋体"/>
                <w:color w:val="000000"/>
                <w:sz w:val="18"/>
                <w:szCs w:val="18"/>
              </w:rPr>
            </w:pPr>
            <w:r>
              <w:rPr>
                <w:rFonts w:hint="eastAsia" w:ascii="宋体" w:hAnsi="宋体" w:eastAsia="宋体" w:cs="宋体"/>
              </w:rPr>
              <w:t>提供投标人或所投产品自202</w:t>
            </w:r>
            <w:r>
              <w:rPr>
                <w:rFonts w:hint="eastAsia" w:ascii="宋体" w:hAnsi="宋体" w:eastAsia="宋体" w:cs="宋体"/>
                <w:lang w:val="en-US" w:eastAsia="zh-CN"/>
              </w:rPr>
              <w:t>4</w:t>
            </w:r>
            <w:r>
              <w:rPr>
                <w:rFonts w:hint="eastAsia" w:ascii="宋体" w:hAnsi="宋体" w:eastAsia="宋体" w:cs="宋体"/>
              </w:rPr>
              <w:t>年1月1日至投标截止时间(以合同签订时间为准)同类设备的销售业绩，每提。供一个得0.5分，最高可得</w:t>
            </w:r>
            <w:r>
              <w:rPr>
                <w:rFonts w:hint="eastAsia" w:ascii="宋体" w:hAnsi="宋体" w:eastAsia="宋体" w:cs="宋体"/>
                <w:lang w:val="en-US" w:eastAsia="zh-CN"/>
              </w:rPr>
              <w:t>3</w:t>
            </w:r>
            <w:r>
              <w:rPr>
                <w:rFonts w:hint="eastAsia" w:ascii="宋体" w:hAnsi="宋体" w:eastAsia="宋体" w:cs="宋体"/>
              </w:rPr>
              <w:t>分。注:(1)合同书的乙方可以是投标人，也可以是制造商或者其他代理商。(2)须提供合同关键页复印件(合同关键页须体现项目名称、合同标的、签订时间、双方落款盖章)，不提供不得分。</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CAC8C">
            <w:pPr>
              <w:widowControl/>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8E4B8">
            <w:pPr>
              <w:widowControl/>
              <w:spacing w:line="240" w:lineRule="exact"/>
              <w:jc w:val="center"/>
              <w:textAlignment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1DFB9">
            <w:pPr>
              <w:widowControl/>
              <w:spacing w:line="240" w:lineRule="exact"/>
              <w:jc w:val="center"/>
              <w:textAlignment w:val="center"/>
              <w:rPr>
                <w:rFonts w:ascii="宋体" w:hAnsi="宋体" w:cs="宋体"/>
                <w:color w:val="000000"/>
                <w:sz w:val="22"/>
                <w:szCs w:val="22"/>
              </w:rPr>
            </w:pPr>
          </w:p>
        </w:tc>
      </w:tr>
      <w:tr w14:paraId="653A9CB3">
        <w:tblPrEx>
          <w:tblCellMar>
            <w:top w:w="0" w:type="dxa"/>
            <w:left w:w="108" w:type="dxa"/>
            <w:bottom w:w="0" w:type="dxa"/>
            <w:right w:w="108" w:type="dxa"/>
          </w:tblCellMar>
        </w:tblPrEx>
        <w:trPr>
          <w:trHeight w:val="560" w:hRule="atLeast"/>
          <w:jc w:val="center"/>
        </w:trPr>
        <w:tc>
          <w:tcPr>
            <w:tcW w:w="18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0FB954">
            <w:pPr>
              <w:widowControl/>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价格评分（30分）</w:t>
            </w:r>
          </w:p>
        </w:tc>
        <w:tc>
          <w:tcPr>
            <w:tcW w:w="4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804BF">
            <w:pPr>
              <w:widowControl/>
              <w:spacing w:line="24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价格得分=（最低投标价/被评分供应商投标价）×30</w:t>
            </w:r>
          </w:p>
          <w:p w14:paraId="3CCA689E">
            <w:pPr>
              <w:widowControl/>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（此项统一由采购办计算）</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55CC7">
            <w:pPr>
              <w:widowControl/>
              <w:spacing w:line="24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30</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829A3">
            <w:pPr>
              <w:widowControl/>
              <w:spacing w:line="240" w:lineRule="exact"/>
              <w:jc w:val="center"/>
              <w:textAlignment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967D2">
            <w:pPr>
              <w:widowControl/>
              <w:spacing w:line="240" w:lineRule="exact"/>
              <w:jc w:val="center"/>
              <w:textAlignment w:val="center"/>
              <w:rPr>
                <w:rFonts w:ascii="宋体" w:hAnsi="宋体" w:cs="宋体"/>
                <w:color w:val="000000"/>
                <w:sz w:val="22"/>
                <w:szCs w:val="22"/>
              </w:rPr>
            </w:pPr>
          </w:p>
        </w:tc>
      </w:tr>
      <w:tr w14:paraId="5B866846">
        <w:tblPrEx>
          <w:tblCellMar>
            <w:top w:w="0" w:type="dxa"/>
            <w:left w:w="108" w:type="dxa"/>
            <w:bottom w:w="0" w:type="dxa"/>
            <w:right w:w="108" w:type="dxa"/>
          </w:tblCellMar>
        </w:tblPrEx>
        <w:trPr>
          <w:trHeight w:val="480" w:hRule="atLeast"/>
          <w:jc w:val="center"/>
        </w:trPr>
        <w:tc>
          <w:tcPr>
            <w:tcW w:w="748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E85A8D3">
            <w:pPr>
              <w:widowControl/>
              <w:spacing w:line="240" w:lineRule="exact"/>
              <w:jc w:val="center"/>
              <w:textAlignment w:val="center"/>
              <w:rPr>
                <w:rFonts w:ascii="宋体" w:hAnsi="宋体" w:cs="宋体"/>
                <w:b/>
                <w:bCs/>
                <w:color w:val="000000"/>
                <w:sz w:val="24"/>
              </w:rPr>
            </w:pPr>
            <w:r>
              <w:rPr>
                <w:rFonts w:hint="eastAsia" w:ascii="宋体" w:hAnsi="宋体" w:cs="宋体"/>
                <w:b/>
                <w:bCs/>
                <w:color w:val="000000"/>
                <w:kern w:val="0"/>
                <w:sz w:val="24"/>
                <w:lang w:bidi="ar"/>
              </w:rPr>
              <w:t>合计</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D296A">
            <w:pPr>
              <w:widowControl/>
              <w:spacing w:line="240" w:lineRule="exact"/>
              <w:jc w:val="center"/>
              <w:textAlignment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C53B2">
            <w:pPr>
              <w:widowControl/>
              <w:spacing w:line="240" w:lineRule="exact"/>
              <w:jc w:val="center"/>
              <w:textAlignment w:val="center"/>
              <w:rPr>
                <w:rFonts w:ascii="宋体" w:hAnsi="宋体" w:cs="宋体"/>
                <w:color w:val="000000"/>
                <w:sz w:val="22"/>
                <w:szCs w:val="22"/>
              </w:rPr>
            </w:pPr>
          </w:p>
        </w:tc>
      </w:tr>
    </w:tbl>
    <w:p w14:paraId="24E52D07">
      <w:pPr>
        <w:tabs>
          <w:tab w:val="left" w:pos="709"/>
        </w:tabs>
        <w:adjustRightInd w:val="0"/>
        <w:snapToGrid w:val="0"/>
        <w:spacing w:line="20" w:lineRule="exact"/>
        <w:jc w:val="left"/>
      </w:pPr>
    </w:p>
    <w:sectPr>
      <w:headerReference r:id="rId3" w:type="default"/>
      <w:footerReference r:id="rId4" w:type="default"/>
      <w:pgSz w:w="11906" w:h="16838"/>
      <w:pgMar w:top="720" w:right="340" w:bottom="527" w:left="340" w:header="231" w:footer="283"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10" w:usb3="00000000" w:csb0="00040000" w:csb1="00000000"/>
  </w:font>
  <w:font w:name="KSOF439EEF50">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39EE40">
    <w:pPr>
      <w:spacing w:line="480" w:lineRule="exact"/>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F575D6">
    <w:pPr>
      <w:pStyle w:val="5"/>
      <w:pBdr>
        <w:bottom w:val="none" w:color="auto" w:sz="0" w:space="1"/>
      </w:pBdr>
      <w:spacing w:line="520" w:lineRule="exact"/>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江门市妇幼保健院招采项目评分表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11C9"/>
    <w:rsid w:val="00013713"/>
    <w:rsid w:val="00047B1C"/>
    <w:rsid w:val="000960AD"/>
    <w:rsid w:val="000A0ABC"/>
    <w:rsid w:val="00137CD2"/>
    <w:rsid w:val="00143B27"/>
    <w:rsid w:val="00145A45"/>
    <w:rsid w:val="00152C47"/>
    <w:rsid w:val="001535F6"/>
    <w:rsid w:val="00154B1A"/>
    <w:rsid w:val="00161E8A"/>
    <w:rsid w:val="00162000"/>
    <w:rsid w:val="00187F73"/>
    <w:rsid w:val="00193110"/>
    <w:rsid w:val="00193499"/>
    <w:rsid w:val="001A5FFF"/>
    <w:rsid w:val="001B5B95"/>
    <w:rsid w:val="001D308E"/>
    <w:rsid w:val="001D7F64"/>
    <w:rsid w:val="001F437C"/>
    <w:rsid w:val="0024179B"/>
    <w:rsid w:val="002705F7"/>
    <w:rsid w:val="00272621"/>
    <w:rsid w:val="002A7476"/>
    <w:rsid w:val="002D03DF"/>
    <w:rsid w:val="002D7599"/>
    <w:rsid w:val="002F21B9"/>
    <w:rsid w:val="003154E9"/>
    <w:rsid w:val="00357EB5"/>
    <w:rsid w:val="0036474D"/>
    <w:rsid w:val="0038016C"/>
    <w:rsid w:val="003811EB"/>
    <w:rsid w:val="0038542A"/>
    <w:rsid w:val="00387129"/>
    <w:rsid w:val="00395098"/>
    <w:rsid w:val="003A12F7"/>
    <w:rsid w:val="003B284E"/>
    <w:rsid w:val="003E1E45"/>
    <w:rsid w:val="003E2501"/>
    <w:rsid w:val="003F1F11"/>
    <w:rsid w:val="003F7928"/>
    <w:rsid w:val="0044070A"/>
    <w:rsid w:val="00474FC2"/>
    <w:rsid w:val="00476B5C"/>
    <w:rsid w:val="00480B3E"/>
    <w:rsid w:val="00490549"/>
    <w:rsid w:val="004C1423"/>
    <w:rsid w:val="0050581E"/>
    <w:rsid w:val="005243A5"/>
    <w:rsid w:val="00526DC0"/>
    <w:rsid w:val="00530482"/>
    <w:rsid w:val="00533958"/>
    <w:rsid w:val="00556D62"/>
    <w:rsid w:val="00566ADB"/>
    <w:rsid w:val="0057136E"/>
    <w:rsid w:val="00592401"/>
    <w:rsid w:val="00593ED4"/>
    <w:rsid w:val="0059422A"/>
    <w:rsid w:val="005B278E"/>
    <w:rsid w:val="005B749B"/>
    <w:rsid w:val="005D2381"/>
    <w:rsid w:val="00633625"/>
    <w:rsid w:val="0063669D"/>
    <w:rsid w:val="00645D6F"/>
    <w:rsid w:val="0068676D"/>
    <w:rsid w:val="00694720"/>
    <w:rsid w:val="006953CF"/>
    <w:rsid w:val="0069761F"/>
    <w:rsid w:val="006A11C9"/>
    <w:rsid w:val="006A1BCF"/>
    <w:rsid w:val="006A7376"/>
    <w:rsid w:val="006A7990"/>
    <w:rsid w:val="006C7CEE"/>
    <w:rsid w:val="006E4AE1"/>
    <w:rsid w:val="006F17FA"/>
    <w:rsid w:val="00716E25"/>
    <w:rsid w:val="00721347"/>
    <w:rsid w:val="00724E9D"/>
    <w:rsid w:val="007432CF"/>
    <w:rsid w:val="00751843"/>
    <w:rsid w:val="00780C08"/>
    <w:rsid w:val="007849D5"/>
    <w:rsid w:val="00803258"/>
    <w:rsid w:val="00804B1B"/>
    <w:rsid w:val="0082650E"/>
    <w:rsid w:val="00854248"/>
    <w:rsid w:val="008D64C2"/>
    <w:rsid w:val="00903484"/>
    <w:rsid w:val="009046F1"/>
    <w:rsid w:val="00914218"/>
    <w:rsid w:val="00915ACA"/>
    <w:rsid w:val="00937C0C"/>
    <w:rsid w:val="009B5B7B"/>
    <w:rsid w:val="009B7F5A"/>
    <w:rsid w:val="009C34DE"/>
    <w:rsid w:val="009D3B54"/>
    <w:rsid w:val="009E0A51"/>
    <w:rsid w:val="009F603B"/>
    <w:rsid w:val="00A0014E"/>
    <w:rsid w:val="00A0375A"/>
    <w:rsid w:val="00A25994"/>
    <w:rsid w:val="00A35C11"/>
    <w:rsid w:val="00A40F93"/>
    <w:rsid w:val="00A423D3"/>
    <w:rsid w:val="00A55122"/>
    <w:rsid w:val="00A60817"/>
    <w:rsid w:val="00A643B2"/>
    <w:rsid w:val="00A934B5"/>
    <w:rsid w:val="00AA22E2"/>
    <w:rsid w:val="00AA5B59"/>
    <w:rsid w:val="00AC36FB"/>
    <w:rsid w:val="00B32D8A"/>
    <w:rsid w:val="00B66EE8"/>
    <w:rsid w:val="00B74781"/>
    <w:rsid w:val="00BA2983"/>
    <w:rsid w:val="00BA6686"/>
    <w:rsid w:val="00BD4CE1"/>
    <w:rsid w:val="00BD7455"/>
    <w:rsid w:val="00C0765C"/>
    <w:rsid w:val="00C560BC"/>
    <w:rsid w:val="00C61A02"/>
    <w:rsid w:val="00C72981"/>
    <w:rsid w:val="00C90F49"/>
    <w:rsid w:val="00CD48DB"/>
    <w:rsid w:val="00CD567B"/>
    <w:rsid w:val="00CF50F7"/>
    <w:rsid w:val="00D24572"/>
    <w:rsid w:val="00D266BD"/>
    <w:rsid w:val="00D34FF3"/>
    <w:rsid w:val="00D554FE"/>
    <w:rsid w:val="00D64AFB"/>
    <w:rsid w:val="00D7291B"/>
    <w:rsid w:val="00D73D1D"/>
    <w:rsid w:val="00D84386"/>
    <w:rsid w:val="00D87CE4"/>
    <w:rsid w:val="00DA159D"/>
    <w:rsid w:val="00DC6AC7"/>
    <w:rsid w:val="00DD0592"/>
    <w:rsid w:val="00DD059D"/>
    <w:rsid w:val="00DD3D20"/>
    <w:rsid w:val="00DE2169"/>
    <w:rsid w:val="00DE5DB2"/>
    <w:rsid w:val="00DF16FF"/>
    <w:rsid w:val="00DF5E0C"/>
    <w:rsid w:val="00E043F5"/>
    <w:rsid w:val="00E4113C"/>
    <w:rsid w:val="00E41F94"/>
    <w:rsid w:val="00E7031A"/>
    <w:rsid w:val="00E848EE"/>
    <w:rsid w:val="00E85130"/>
    <w:rsid w:val="00EA0689"/>
    <w:rsid w:val="00EA2073"/>
    <w:rsid w:val="00EB19D5"/>
    <w:rsid w:val="00EC2EE7"/>
    <w:rsid w:val="00F25709"/>
    <w:rsid w:val="00F50751"/>
    <w:rsid w:val="00F52E0F"/>
    <w:rsid w:val="00F834A9"/>
    <w:rsid w:val="00F92EB2"/>
    <w:rsid w:val="00FD5302"/>
    <w:rsid w:val="02303A00"/>
    <w:rsid w:val="0595111F"/>
    <w:rsid w:val="06085010"/>
    <w:rsid w:val="069D376A"/>
    <w:rsid w:val="06AA71FC"/>
    <w:rsid w:val="076A3E76"/>
    <w:rsid w:val="07EF0236"/>
    <w:rsid w:val="085D7EC7"/>
    <w:rsid w:val="08903B99"/>
    <w:rsid w:val="09272E13"/>
    <w:rsid w:val="0A655802"/>
    <w:rsid w:val="0A8B1561"/>
    <w:rsid w:val="0B29385D"/>
    <w:rsid w:val="0BB66D16"/>
    <w:rsid w:val="0C6D2950"/>
    <w:rsid w:val="0C91057A"/>
    <w:rsid w:val="0D8A7B44"/>
    <w:rsid w:val="0EE35194"/>
    <w:rsid w:val="0F5457FA"/>
    <w:rsid w:val="0FC22C67"/>
    <w:rsid w:val="10BB6702"/>
    <w:rsid w:val="11C955BB"/>
    <w:rsid w:val="12492775"/>
    <w:rsid w:val="129E6898"/>
    <w:rsid w:val="133D4D41"/>
    <w:rsid w:val="136646D4"/>
    <w:rsid w:val="13833277"/>
    <w:rsid w:val="13EC5F71"/>
    <w:rsid w:val="13F27D2F"/>
    <w:rsid w:val="14D342B9"/>
    <w:rsid w:val="155434D9"/>
    <w:rsid w:val="15810270"/>
    <w:rsid w:val="15992D7D"/>
    <w:rsid w:val="16550F32"/>
    <w:rsid w:val="16A135AF"/>
    <w:rsid w:val="16EA4CA9"/>
    <w:rsid w:val="16EC4928"/>
    <w:rsid w:val="17697775"/>
    <w:rsid w:val="17841624"/>
    <w:rsid w:val="17FE273C"/>
    <w:rsid w:val="19BB53E2"/>
    <w:rsid w:val="1AFA79D1"/>
    <w:rsid w:val="1B202914"/>
    <w:rsid w:val="1D2D666C"/>
    <w:rsid w:val="1D3075F1"/>
    <w:rsid w:val="1F8E2953"/>
    <w:rsid w:val="20542568"/>
    <w:rsid w:val="2154483D"/>
    <w:rsid w:val="21963960"/>
    <w:rsid w:val="231A0926"/>
    <w:rsid w:val="239D1036"/>
    <w:rsid w:val="2496235F"/>
    <w:rsid w:val="25BD0EF9"/>
    <w:rsid w:val="268D24CB"/>
    <w:rsid w:val="26EB55DC"/>
    <w:rsid w:val="27B37D2F"/>
    <w:rsid w:val="27BC1450"/>
    <w:rsid w:val="28906419"/>
    <w:rsid w:val="29061681"/>
    <w:rsid w:val="29346F27"/>
    <w:rsid w:val="2A8678A6"/>
    <w:rsid w:val="2C837613"/>
    <w:rsid w:val="2CA8783B"/>
    <w:rsid w:val="2DD84003"/>
    <w:rsid w:val="2F945C9C"/>
    <w:rsid w:val="3073310C"/>
    <w:rsid w:val="30F73365"/>
    <w:rsid w:val="311473FB"/>
    <w:rsid w:val="31831BD7"/>
    <w:rsid w:val="31FC7390"/>
    <w:rsid w:val="32A233A1"/>
    <w:rsid w:val="32A36BD3"/>
    <w:rsid w:val="347A0A28"/>
    <w:rsid w:val="34D46B38"/>
    <w:rsid w:val="34F06469"/>
    <w:rsid w:val="35037688"/>
    <w:rsid w:val="35497DFC"/>
    <w:rsid w:val="356E6D37"/>
    <w:rsid w:val="36405C01"/>
    <w:rsid w:val="36794C6B"/>
    <w:rsid w:val="36DC6F0E"/>
    <w:rsid w:val="374B128B"/>
    <w:rsid w:val="376B702A"/>
    <w:rsid w:val="38910485"/>
    <w:rsid w:val="38B96174"/>
    <w:rsid w:val="3A394391"/>
    <w:rsid w:val="3AF215C1"/>
    <w:rsid w:val="3B011BDC"/>
    <w:rsid w:val="3B885D22"/>
    <w:rsid w:val="3B9236C9"/>
    <w:rsid w:val="3C1A48A7"/>
    <w:rsid w:val="3D494F99"/>
    <w:rsid w:val="3DEF482D"/>
    <w:rsid w:val="41300182"/>
    <w:rsid w:val="415F13B8"/>
    <w:rsid w:val="42557F64"/>
    <w:rsid w:val="44140437"/>
    <w:rsid w:val="44B7644A"/>
    <w:rsid w:val="44C60C63"/>
    <w:rsid w:val="44ED1B2D"/>
    <w:rsid w:val="483F7F95"/>
    <w:rsid w:val="484F022F"/>
    <w:rsid w:val="491A4480"/>
    <w:rsid w:val="49380563"/>
    <w:rsid w:val="4C7A2888"/>
    <w:rsid w:val="4CC151FB"/>
    <w:rsid w:val="4CDF25AC"/>
    <w:rsid w:val="4D9D6E4B"/>
    <w:rsid w:val="4E2C224E"/>
    <w:rsid w:val="51656219"/>
    <w:rsid w:val="532219F2"/>
    <w:rsid w:val="532D3606"/>
    <w:rsid w:val="54AF439E"/>
    <w:rsid w:val="55AE1D7D"/>
    <w:rsid w:val="56937118"/>
    <w:rsid w:val="56E2471A"/>
    <w:rsid w:val="57204800"/>
    <w:rsid w:val="57503424"/>
    <w:rsid w:val="58986B05"/>
    <w:rsid w:val="595344CA"/>
    <w:rsid w:val="597466A4"/>
    <w:rsid w:val="5B237E93"/>
    <w:rsid w:val="5C2B06C5"/>
    <w:rsid w:val="5E1C33F4"/>
    <w:rsid w:val="5E3B7AF9"/>
    <w:rsid w:val="5FE22D60"/>
    <w:rsid w:val="60017D91"/>
    <w:rsid w:val="606964BC"/>
    <w:rsid w:val="60CC2CDD"/>
    <w:rsid w:val="614E730A"/>
    <w:rsid w:val="636D582F"/>
    <w:rsid w:val="6395523F"/>
    <w:rsid w:val="63E818F6"/>
    <w:rsid w:val="646060BC"/>
    <w:rsid w:val="64617060"/>
    <w:rsid w:val="64A010A4"/>
    <w:rsid w:val="64C115D9"/>
    <w:rsid w:val="65A6536B"/>
    <w:rsid w:val="65D16E38"/>
    <w:rsid w:val="665477F1"/>
    <w:rsid w:val="66C22023"/>
    <w:rsid w:val="66E42BA0"/>
    <w:rsid w:val="6712692A"/>
    <w:rsid w:val="67361858"/>
    <w:rsid w:val="67953680"/>
    <w:rsid w:val="685933BE"/>
    <w:rsid w:val="69783B7C"/>
    <w:rsid w:val="69AA1A66"/>
    <w:rsid w:val="69E63E4A"/>
    <w:rsid w:val="6AB06D96"/>
    <w:rsid w:val="6AD12B4E"/>
    <w:rsid w:val="6CBC665B"/>
    <w:rsid w:val="6D000BE4"/>
    <w:rsid w:val="6D8A74C3"/>
    <w:rsid w:val="6DDA2CA0"/>
    <w:rsid w:val="6EB105AA"/>
    <w:rsid w:val="72130881"/>
    <w:rsid w:val="72AE42B2"/>
    <w:rsid w:val="73E752B4"/>
    <w:rsid w:val="74932C46"/>
    <w:rsid w:val="754C03FE"/>
    <w:rsid w:val="7646191B"/>
    <w:rsid w:val="77050A54"/>
    <w:rsid w:val="773A7C2A"/>
    <w:rsid w:val="77AE7BE8"/>
    <w:rsid w:val="78360DC6"/>
    <w:rsid w:val="789D1A6F"/>
    <w:rsid w:val="79804A8A"/>
    <w:rsid w:val="7A140357"/>
    <w:rsid w:val="7C9B6A7C"/>
    <w:rsid w:val="7CE34C72"/>
    <w:rsid w:val="7EB81375"/>
    <w:rsid w:val="7F5065BF"/>
    <w:rsid w:val="7F567F7A"/>
    <w:rsid w:val="7F572178"/>
    <w:rsid w:val="7FD76F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qFormat/>
    <w:uiPriority w:val="0"/>
    <w:pPr>
      <w:spacing w:line="560" w:lineRule="exact"/>
      <w:ind w:firstLine="630" w:firstLineChars="200"/>
      <w:jc w:val="both"/>
    </w:pPr>
    <w:rPr>
      <w:rFonts w:ascii="Times New Roman" w:hAnsi="Times New Roman" w:eastAsia="仿宋_GB2312" w:cs="仿宋_GB2312"/>
      <w:spacing w:val="-6"/>
      <w:sz w:val="32"/>
      <w:szCs w:val="32"/>
      <w:lang w:val="en-US" w:eastAsia="zh-CN" w:bidi="ar-SA"/>
    </w:rPr>
  </w:style>
  <w:style w:type="paragraph" w:styleId="3">
    <w:name w:val="Plain Text"/>
    <w:basedOn w:val="1"/>
    <w:link w:val="15"/>
    <w:unhideWhenUsed/>
    <w:qFormat/>
    <w:uiPriority w:val="0"/>
    <w:rPr>
      <w:rFonts w:ascii="宋体" w:hAnsi="Courier New" w:cstheme="minorBidi"/>
      <w:szCs w:val="22"/>
    </w:rPr>
  </w:style>
  <w:style w:type="paragraph" w:styleId="4">
    <w:name w:val="footer"/>
    <w:basedOn w:val="1"/>
    <w:link w:val="12"/>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Normal (Web)"/>
    <w:basedOn w:val="1"/>
    <w:semiHidden/>
    <w:unhideWhenUsed/>
    <w:qFormat/>
    <w:uiPriority w:val="99"/>
    <w:rPr>
      <w:sz w:val="2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22"/>
    <w:rPr>
      <w:b/>
    </w:rPr>
  </w:style>
  <w:style w:type="character" w:customStyle="1" w:styleId="11">
    <w:name w:val="页眉 Char"/>
    <w:basedOn w:val="9"/>
    <w:link w:val="5"/>
    <w:qFormat/>
    <w:uiPriority w:val="99"/>
    <w:rPr>
      <w:sz w:val="18"/>
      <w:szCs w:val="18"/>
    </w:rPr>
  </w:style>
  <w:style w:type="character" w:customStyle="1" w:styleId="12">
    <w:name w:val="页脚 Char"/>
    <w:basedOn w:val="9"/>
    <w:link w:val="4"/>
    <w:qFormat/>
    <w:uiPriority w:val="99"/>
    <w:rPr>
      <w:sz w:val="18"/>
      <w:szCs w:val="18"/>
    </w:rPr>
  </w:style>
  <w:style w:type="paragraph" w:styleId="13">
    <w:name w:val="List Paragraph"/>
    <w:basedOn w:val="1"/>
    <w:qFormat/>
    <w:uiPriority w:val="34"/>
    <w:pPr>
      <w:ind w:firstLine="420" w:firstLineChars="200"/>
    </w:pPr>
  </w:style>
  <w:style w:type="character" w:customStyle="1" w:styleId="14">
    <w:name w:val="纯文本 Char"/>
    <w:basedOn w:val="9"/>
    <w:qFormat/>
    <w:locked/>
    <w:uiPriority w:val="0"/>
    <w:rPr>
      <w:rFonts w:ascii="宋体" w:hAnsi="Courier New" w:eastAsia="宋体"/>
    </w:rPr>
  </w:style>
  <w:style w:type="character" w:customStyle="1" w:styleId="15">
    <w:name w:val="纯文本 Char1"/>
    <w:basedOn w:val="9"/>
    <w:link w:val="3"/>
    <w:semiHidden/>
    <w:qFormat/>
    <w:uiPriority w:val="99"/>
    <w:rPr>
      <w:rFonts w:ascii="宋体" w:hAnsi="Courier New" w:eastAsia="宋体" w:cs="Courier New"/>
      <w:szCs w:val="21"/>
    </w:rPr>
  </w:style>
  <w:style w:type="paragraph" w:customStyle="1" w:styleId="16">
    <w:name w:val="null3"/>
    <w:qFormat/>
    <w:uiPriority w:val="0"/>
    <w:rPr>
      <w:rFonts w:hint="eastAsia" w:ascii="Calibri" w:hAnsi="Calibri" w:eastAsia="宋体" w:cs="宋体"/>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Pages>
  <Words>1275</Words>
  <Characters>1309</Characters>
  <Lines>9</Lines>
  <Paragraphs>2</Paragraphs>
  <TotalTime>29</TotalTime>
  <ScaleCrop>false</ScaleCrop>
  <LinksUpToDate>false</LinksUpToDate>
  <CharactersWithSpaces>1319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2026-01-15T03:25:00Z</dcterms:created>
  <dc:creator>倪良军</dc:creator>
  <cp:lastModifiedBy>  </cp:lastModifiedBy>
  <cp:lastPrinted>2025-12-04T09:07:00Z</cp:lastPrinted>
  <dcterms:modified xsi:type="dcterms:W3CDTF">2026-07-30T08:09:34Z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eyJoZGlkIjoiZjU0MzFkZjIyZDRhZDg0MDAxY2Y4MDE3ZWM1MGVkNzgiLCJ1c2VySWQiOiIzNzE4MDk3NDIifQ==</vt:lpwstr>
  </property>
  <property fmtid="{D5CDD505-2E9C-101B-9397-08002B2CF9AE}" pid="4" name="ICV">
    <vt:lpwstr>811C5C26DB0C4F4784B19EEF8EED69AE_13</vt:lpwstr>
  </property>
</Properties>
</file>