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rFonts w:hint="eastAsia"/>
          <w:b/>
          <w:sz w:val="36"/>
          <w:lang w:val="en-US" w:eastAsia="zh-CN"/>
        </w:rPr>
        <w:t>采购</w:t>
      </w:r>
      <w:r>
        <w:rPr>
          <w:b/>
          <w:sz w:val="36"/>
        </w:rPr>
        <w:t>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w:t>
      </w:r>
      <w:r>
        <w:rPr>
          <w:rFonts w:hint="eastAsia"/>
          <w:b/>
          <w:lang w:val="en-US" w:eastAsia="zh-CN"/>
        </w:rPr>
        <w:t>采购</w:t>
      </w:r>
      <w:r>
        <w:rPr>
          <w:rFonts w:hint="eastAsia"/>
          <w:b/>
        </w:rPr>
        <w:t>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rPr>
                <w:rFonts w:hint="eastAsia" w:eastAsiaTheme="minorEastAsia"/>
                <w:lang w:val="en-US" w:eastAsia="zh-CN"/>
              </w:rPr>
            </w:pPr>
            <w:r>
              <w:rPr>
                <w:rFonts w:hint="eastAsia"/>
              </w:rPr>
              <w:t>YL2026014</w:t>
            </w:r>
            <w:r>
              <w:rPr>
                <w:rFonts w:hint="eastAsia"/>
                <w:lang w:val="en-US" w:eastAsia="zh-CN"/>
              </w:rPr>
              <w:t>1</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磁振热治疗仪</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2</w:t>
            </w:r>
          </w:p>
        </w:tc>
        <w:tc>
          <w:tcPr>
            <w:tcW w:w="1077" w:type="dxa"/>
            <w:vAlign w:val="center"/>
          </w:tcPr>
          <w:p w14:paraId="2C781761">
            <w:pPr>
              <w:jc w:val="center"/>
              <w:rPr>
                <w:rFonts w:hint="default" w:eastAsiaTheme="minorEastAsia"/>
                <w:lang w:val="en-US" w:eastAsia="zh-CN"/>
              </w:rPr>
            </w:pPr>
            <w:r>
              <w:rPr>
                <w:rFonts w:hint="eastAsia"/>
                <w:lang w:val="en-US" w:eastAsia="zh-CN"/>
              </w:rPr>
              <w:t>14.668</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★1</w:t>
                  </w:r>
                </w:p>
              </w:tc>
              <w:tc>
                <w:tcPr>
                  <w:tcW w:w="6292" w:type="dxa"/>
                  <w:shd w:val="clear" w:color="auto" w:fill="FDE9D9" w:themeFill="accent6" w:themeFillTint="33"/>
                  <w:vAlign w:val="center"/>
                </w:tcPr>
                <w:p w14:paraId="0793B2D5">
                  <w:pPr>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color w:val="000000" w:themeColor="text1"/>
                      <w:sz w:val="24"/>
                      <w14:textFill>
                        <w14:solidFill>
                          <w14:schemeClr w14:val="tx1"/>
                        </w14:solidFill>
                      </w14:textFill>
                    </w:rPr>
                    <w:t>独立双通道输出，参数可独立调节</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▲2</w:t>
                  </w:r>
                </w:p>
              </w:tc>
              <w:tc>
                <w:tcPr>
                  <w:tcW w:w="6292" w:type="dxa"/>
                  <w:shd w:val="clear" w:color="auto" w:fill="FDE9D9" w:themeFill="accent6" w:themeFillTint="33"/>
                  <w:vAlign w:val="center"/>
                </w:tcPr>
                <w:p w14:paraId="0D03B756">
                  <w:pPr>
                    <w:spacing w:line="360" w:lineRule="auto"/>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磁感应强度在10mT-50mTA范围内可调，步长10mT</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spacing w:line="360" w:lineRule="auto"/>
                    <w:jc w:val="center"/>
                    <w:rPr>
                      <w:rFonts w:eastAsia="宋体" w:cs="Times New Roman" w:asciiTheme="minorEastAsia" w:hAnsiTheme="minorEastAsia"/>
                      <w:b/>
                      <w:kern w:val="0"/>
                      <w:sz w:val="24"/>
                    </w:rPr>
                  </w:pPr>
                  <w:r>
                    <w:rPr>
                      <w:rFonts w:hint="eastAsia" w:eastAsia="宋体" w:cs="Times New Roman" w:asciiTheme="minorEastAsia" w:hAnsiTheme="minorEastAsia"/>
                      <w:b/>
                      <w:kern w:val="0"/>
                      <w:sz w:val="20"/>
                    </w:rPr>
                    <w:t>▲3</w:t>
                  </w:r>
                </w:p>
              </w:tc>
              <w:tc>
                <w:tcPr>
                  <w:tcW w:w="6292" w:type="dxa"/>
                  <w:shd w:val="clear" w:color="auto" w:fill="FDE9D9" w:themeFill="accent6" w:themeFillTint="33"/>
                  <w:vAlign w:val="center"/>
                </w:tcPr>
                <w:p w14:paraId="789B5173">
                  <w:pPr>
                    <w:spacing w:line="360" w:lineRule="auto"/>
                    <w:jc w:val="both"/>
                    <w:rPr>
                      <w:rFonts w:hint="eastAsia" w:ascii="宋体" w:hAnsi="宋体" w:eastAsia="宋体" w:cs="宋体"/>
                      <w:sz w:val="24"/>
                      <w:szCs w:val="24"/>
                      <w:lang w:eastAsia="zh-CN"/>
                    </w:rPr>
                  </w:pPr>
                  <w:r>
                    <w:rPr>
                      <w:rFonts w:hint="eastAsia" w:ascii="宋体" w:hAnsi="宋体" w:eastAsia="宋体" w:cs="宋体"/>
                      <w:color w:val="000000" w:themeColor="text1"/>
                      <w:sz w:val="24"/>
                      <w14:textFill>
                        <w14:solidFill>
                          <w14:schemeClr w14:val="tx1"/>
                        </w14:solidFill>
                      </w14:textFill>
                    </w:rPr>
                    <w:t>单一振动模式</w:t>
                  </w:r>
                  <w:r>
                    <w:rPr>
                      <w:rFonts w:hint="eastAsia" w:ascii="宋体" w:hAnsi="宋体" w:eastAsia="宋体" w:cs="宋体"/>
                      <w:color w:val="000000" w:themeColor="text1"/>
                      <w:sz w:val="24"/>
                      <w:lang w:val="en-US" w:eastAsia="zh-CN"/>
                      <w14:textFill>
                        <w14:solidFill>
                          <w14:schemeClr w14:val="tx1"/>
                        </w14:solidFill>
                      </w14:textFill>
                    </w:rPr>
                    <w:t>下四种频率可调：</w:t>
                  </w:r>
                  <w:r>
                    <w:rPr>
                      <w:rFonts w:hint="eastAsia" w:ascii="宋体" w:hAnsi="宋体" w:eastAsia="宋体" w:cs="宋体"/>
                      <w:color w:val="000000" w:themeColor="text1"/>
                      <w:sz w:val="24"/>
                      <w14:textFill>
                        <w14:solidFill>
                          <w14:schemeClr w14:val="tx1"/>
                        </w14:solidFill>
                      </w14:textFill>
                    </w:rPr>
                    <w:t>30Hz、40Hz、50Hz、60Hz</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振动时间2s，振动周期2s、3s、4s、5s可调</w:t>
                  </w:r>
                </w:p>
              </w:tc>
            </w:tr>
            <w:tr w14:paraId="2734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0AA63F4D">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rPr>
                    <w:t>▲</w:t>
                  </w:r>
                  <w:r>
                    <w:rPr>
                      <w:rFonts w:hint="eastAsia" w:eastAsia="宋体" w:cs="Times New Roman" w:asciiTheme="minorEastAsia" w:hAnsiTheme="minorEastAsia"/>
                      <w:b/>
                      <w:kern w:val="0"/>
                      <w:sz w:val="20"/>
                      <w:lang w:val="en-US" w:eastAsia="zh-CN"/>
                    </w:rPr>
                    <w:t>4</w:t>
                  </w:r>
                </w:p>
              </w:tc>
              <w:tc>
                <w:tcPr>
                  <w:tcW w:w="6292" w:type="dxa"/>
                  <w:shd w:val="clear" w:color="auto" w:fill="FDE9D9" w:themeFill="accent6" w:themeFillTint="33"/>
                  <w:vAlign w:val="center"/>
                </w:tcPr>
                <w:p w14:paraId="52D3D8AF">
                  <w:pPr>
                    <w:pStyle w:val="17"/>
                    <w:numPr>
                      <w:ilvl w:val="0"/>
                      <w:numId w:val="0"/>
                    </w:numPr>
                    <w:spacing w:line="500" w:lineRule="exact"/>
                    <w:ind w:left="0" w:leftChars="0" w:firstLine="0" w:firstLineChars="0"/>
                    <w:jc w:val="both"/>
                    <w:rPr>
                      <w:rFonts w:hint="eastAsia" w:ascii="宋体" w:hAnsi="宋体" w:eastAsia="宋体" w:cs="宋体"/>
                      <w:kern w:val="0"/>
                      <w:sz w:val="20"/>
                      <w:lang w:eastAsia="zh-CN"/>
                    </w:rPr>
                  </w:pPr>
                  <w:r>
                    <w:rPr>
                      <w:rFonts w:hint="eastAsia" w:ascii="宋体" w:hAnsi="宋体" w:eastAsia="宋体" w:cs="宋体"/>
                      <w:color w:val="000000" w:themeColor="text1"/>
                      <w:sz w:val="24"/>
                      <w14:textFill>
                        <w14:solidFill>
                          <w14:schemeClr w14:val="tx1"/>
                        </w14:solidFill>
                      </w14:textFill>
                    </w:rPr>
                    <w:t>多频振动模式：30Hz、40Hz、50Hz、60Hz循环扫引</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振动时间5s，振动周期10s、12s、14s、16s可调</w:t>
                  </w:r>
                </w:p>
              </w:tc>
            </w:tr>
            <w:tr w14:paraId="2A41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1F30CBC0">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5</w:t>
                  </w:r>
                </w:p>
              </w:tc>
              <w:tc>
                <w:tcPr>
                  <w:tcW w:w="6292" w:type="dxa"/>
                  <w:shd w:val="clear" w:color="auto" w:fill="FDE9D9" w:themeFill="accent6" w:themeFillTint="33"/>
                  <w:vAlign w:val="center"/>
                </w:tcPr>
                <w:p w14:paraId="15723D95">
                  <w:pPr>
                    <w:spacing w:line="360" w:lineRule="auto"/>
                    <w:jc w:val="both"/>
                    <w:rPr>
                      <w:rFonts w:hint="eastAsia" w:ascii="宋体" w:hAnsi="宋体" w:eastAsia="宋体" w:cs="宋体"/>
                      <w:kern w:val="0"/>
                      <w:sz w:val="20"/>
                      <w:lang w:eastAsia="zh-CN"/>
                    </w:rPr>
                  </w:pPr>
                  <w:r>
                    <w:rPr>
                      <w:rFonts w:hint="eastAsia" w:ascii="宋体" w:hAnsi="宋体" w:eastAsia="宋体" w:cs="宋体"/>
                      <w:color w:val="000000" w:themeColor="text1"/>
                      <w:sz w:val="24"/>
                      <w:lang w:val="en-US" w:eastAsia="zh-CN"/>
                      <w14:textFill>
                        <w14:solidFill>
                          <w14:schemeClr w14:val="tx1"/>
                        </w14:solidFill>
                      </w14:textFill>
                    </w:rPr>
                    <w:t>有</w:t>
                  </w:r>
                  <w:r>
                    <w:rPr>
                      <w:rFonts w:hint="eastAsia" w:ascii="宋体" w:hAnsi="宋体" w:eastAsia="宋体" w:cs="宋体"/>
                      <w:color w:val="000000" w:themeColor="text1"/>
                      <w:sz w:val="24"/>
                      <w14:textFill>
                        <w14:solidFill>
                          <w14:schemeClr w14:val="tx1"/>
                        </w14:solidFill>
                      </w14:textFill>
                    </w:rPr>
                    <w:t>无热模式，适用于炎症损伤急性期治疗</w:t>
                  </w:r>
                </w:p>
              </w:tc>
            </w:tr>
            <w:tr w14:paraId="2EEB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47DD78A">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rPr>
                    <w:t>▲</w:t>
                  </w:r>
                  <w:r>
                    <w:rPr>
                      <w:rFonts w:hint="eastAsia" w:eastAsia="宋体" w:cs="Times New Roman" w:asciiTheme="minorEastAsia" w:hAnsiTheme="minorEastAsia"/>
                      <w:b/>
                      <w:kern w:val="0"/>
                      <w:sz w:val="20"/>
                      <w:lang w:val="en-US" w:eastAsia="zh-CN"/>
                    </w:rPr>
                    <w:t>6</w:t>
                  </w:r>
                </w:p>
              </w:tc>
              <w:tc>
                <w:tcPr>
                  <w:tcW w:w="6292" w:type="dxa"/>
                  <w:shd w:val="clear" w:color="auto" w:fill="FDE9D9" w:themeFill="accent6" w:themeFillTint="33"/>
                  <w:vAlign w:val="center"/>
                </w:tcPr>
                <w:p w14:paraId="47241D34">
                  <w:pPr>
                    <w:spacing w:line="360" w:lineRule="auto"/>
                    <w:jc w:val="both"/>
                    <w:rPr>
                      <w:rFonts w:hint="eastAsia" w:ascii="宋体" w:hAnsi="宋体" w:eastAsia="宋体" w:cs="宋体"/>
                      <w:kern w:val="0"/>
                      <w:sz w:val="20"/>
                      <w:lang w:eastAsia="zh-CN"/>
                    </w:rPr>
                  </w:pPr>
                  <w:r>
                    <w:rPr>
                      <w:rFonts w:hint="eastAsia" w:ascii="宋体" w:hAnsi="宋体" w:eastAsia="宋体" w:cs="宋体"/>
                      <w:color w:val="000000" w:themeColor="text1"/>
                      <w:sz w:val="24"/>
                      <w14:textFill>
                        <w14:solidFill>
                          <w14:schemeClr w14:val="tx1"/>
                        </w14:solidFill>
                      </w14:textFill>
                    </w:rPr>
                    <w:t>软件含有内置处方，具有三种治疗模式共13种处方；每种处方又分急性、亚急性、慢性期分别有对应不一样的磁场强度、温度、振动频率参数。</w:t>
                  </w:r>
                </w:p>
              </w:tc>
            </w:tr>
          </w:tbl>
          <w:p w14:paraId="1660D7BA">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443478"/>
    <w:rsid w:val="147505A8"/>
    <w:rsid w:val="157C3CEB"/>
    <w:rsid w:val="1AB91FC7"/>
    <w:rsid w:val="1D647D16"/>
    <w:rsid w:val="1FD931F4"/>
    <w:rsid w:val="221C5F15"/>
    <w:rsid w:val="27CA537E"/>
    <w:rsid w:val="292A6617"/>
    <w:rsid w:val="2E486FEB"/>
    <w:rsid w:val="34C67823"/>
    <w:rsid w:val="39047C75"/>
    <w:rsid w:val="3D3D3705"/>
    <w:rsid w:val="42A91F6D"/>
    <w:rsid w:val="4FCA0B10"/>
    <w:rsid w:val="5524615D"/>
    <w:rsid w:val="59865635"/>
    <w:rsid w:val="5B650A90"/>
    <w:rsid w:val="6A88262E"/>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 w:type="paragraph" w:customStyle="1" w:styleId="1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2630</Words>
  <Characters>2714</Characters>
  <Lines>22</Lines>
  <Paragraphs>6</Paragraphs>
  <TotalTime>4</TotalTime>
  <ScaleCrop>false</ScaleCrop>
  <LinksUpToDate>false</LinksUpToDate>
  <CharactersWithSpaces>2724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2026-07-30T08:09:00Z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BB64ED9841CB4D9EB572AF658F82986A_13</vt:lpwstr>
  </property>
  <property fmtid="{D5CDD505-2E9C-101B-9397-08002B2CF9AE}" pid="4" name="KSOTemplateDocerSaveRecord">
    <vt:lpwstr>eyJoZGlkIjoiZjU0MzFkZjIyZDRhZDg0MDAxY2Y4MDE3ZWM1MGVkNzgiLCJ1c2VySWQiOiIzNzE4MDk3NDIifQ==</vt:lpwstr>
  </property>
</Properties>
</file>