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FD258">
      <w:pPr>
        <w:spacing w:line="360" w:lineRule="auto"/>
        <w:jc w:val="center"/>
      </w:pPr>
      <w:r>
        <w:rPr>
          <w:b/>
          <w:sz w:val="36"/>
        </w:rPr>
        <w:t>采购需求</w:t>
      </w:r>
    </w:p>
    <w:p w14:paraId="122B91C2">
      <w:pPr>
        <w:spacing w:line="360" w:lineRule="auto"/>
        <w:rPr>
          <w:b/>
          <w:sz w:val="28"/>
        </w:rPr>
      </w:pPr>
      <w:r>
        <w:rPr>
          <w:b/>
          <w:sz w:val="28"/>
        </w:rPr>
        <w:t>一、项目概况：</w:t>
      </w:r>
    </w:p>
    <w:p w14:paraId="1510232D">
      <w:pPr>
        <w:spacing w:line="360" w:lineRule="auto"/>
        <w:ind w:firstLine="420"/>
      </w:pPr>
      <w:r>
        <w:rPr>
          <w:rFonts w:hint="eastAsia"/>
        </w:rPr>
        <w:t>本次采购内容为江门市妇幼保健院</w:t>
      </w:r>
      <w:r>
        <w:rPr>
          <w:rFonts w:hint="eastAsia"/>
          <w:b/>
        </w:rPr>
        <w:t>医疗设备项目院内采购项目</w:t>
      </w:r>
      <w:r>
        <w:rPr>
          <w:rFonts w:hint="eastAsia"/>
        </w:rPr>
        <w:t>（具体详见技术要求）。</w:t>
      </w:r>
    </w:p>
    <w:p w14:paraId="02A4A544">
      <w:pPr>
        <w:spacing w:line="360" w:lineRule="auto"/>
      </w:pPr>
      <w:r>
        <w:rPr>
          <w:rFonts w:hint="eastAsia"/>
          <w:b/>
          <w:sz w:val="24"/>
        </w:rPr>
        <w:t>1-1</w:t>
      </w:r>
      <w:r>
        <w:rPr>
          <w:b/>
          <w:sz w:val="24"/>
        </w:rPr>
        <w:t>技术标准与要求</w:t>
      </w:r>
    </w:p>
    <w:tbl>
      <w:tblPr>
        <w:tblStyle w:val="8"/>
        <w:tblW w:w="85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7"/>
        <w:gridCol w:w="1701"/>
        <w:gridCol w:w="1077"/>
        <w:gridCol w:w="1077"/>
        <w:gridCol w:w="1077"/>
        <w:gridCol w:w="1077"/>
        <w:gridCol w:w="1134"/>
      </w:tblGrid>
      <w:tr w14:paraId="0B4CF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46527EF9">
            <w:pPr>
              <w:spacing w:line="360" w:lineRule="auto"/>
              <w:jc w:val="center"/>
              <w:rPr>
                <w:b/>
                <w:bCs/>
              </w:rPr>
            </w:pPr>
            <w:r>
              <w:rPr>
                <w:rFonts w:hint="eastAsia"/>
                <w:b/>
                <w:bCs/>
              </w:rPr>
              <w:t>项目编号</w:t>
            </w:r>
          </w:p>
        </w:tc>
        <w:tc>
          <w:tcPr>
            <w:tcW w:w="1701" w:type="dxa"/>
            <w:vAlign w:val="center"/>
          </w:tcPr>
          <w:p w14:paraId="1F431827">
            <w:pPr>
              <w:spacing w:line="360" w:lineRule="auto"/>
              <w:jc w:val="center"/>
              <w:rPr>
                <w:b/>
                <w:bCs/>
              </w:rPr>
            </w:pPr>
            <w:r>
              <w:rPr>
                <w:rFonts w:hint="eastAsia"/>
                <w:b/>
                <w:bCs/>
              </w:rPr>
              <w:t>项目</w:t>
            </w:r>
            <w:r>
              <w:rPr>
                <w:b/>
                <w:bCs/>
              </w:rPr>
              <w:t>名称</w:t>
            </w:r>
          </w:p>
        </w:tc>
        <w:tc>
          <w:tcPr>
            <w:tcW w:w="1077" w:type="dxa"/>
            <w:vAlign w:val="center"/>
          </w:tcPr>
          <w:p w14:paraId="0B0676BE">
            <w:pPr>
              <w:spacing w:line="360" w:lineRule="auto"/>
              <w:jc w:val="center"/>
              <w:rPr>
                <w:b/>
                <w:bCs/>
              </w:rPr>
            </w:pPr>
            <w:r>
              <w:rPr>
                <w:b/>
                <w:bCs/>
              </w:rPr>
              <w:t>单位</w:t>
            </w:r>
          </w:p>
        </w:tc>
        <w:tc>
          <w:tcPr>
            <w:tcW w:w="1077" w:type="dxa"/>
            <w:vAlign w:val="center"/>
          </w:tcPr>
          <w:p w14:paraId="3AC063F7">
            <w:pPr>
              <w:spacing w:line="360" w:lineRule="auto"/>
              <w:jc w:val="center"/>
              <w:rPr>
                <w:b/>
                <w:bCs/>
              </w:rPr>
            </w:pPr>
            <w:r>
              <w:rPr>
                <w:b/>
                <w:bCs/>
              </w:rPr>
              <w:t>数量</w:t>
            </w:r>
          </w:p>
        </w:tc>
        <w:tc>
          <w:tcPr>
            <w:tcW w:w="1077" w:type="dxa"/>
            <w:vAlign w:val="center"/>
          </w:tcPr>
          <w:p w14:paraId="08919421">
            <w:pPr>
              <w:spacing w:line="360" w:lineRule="auto"/>
              <w:jc w:val="center"/>
              <w:rPr>
                <w:rFonts w:hint="default" w:eastAsiaTheme="minorEastAsia"/>
                <w:b/>
                <w:bCs/>
                <w:lang w:val="en-US" w:eastAsia="zh-CN"/>
              </w:rPr>
            </w:pPr>
            <w:r>
              <w:rPr>
                <w:rFonts w:hint="eastAsia"/>
                <w:b/>
                <w:bCs/>
                <w:lang w:val="en-US" w:eastAsia="zh-CN"/>
              </w:rPr>
              <w:t>预算单价（万元）</w:t>
            </w:r>
          </w:p>
        </w:tc>
        <w:tc>
          <w:tcPr>
            <w:tcW w:w="1077" w:type="dxa"/>
            <w:vAlign w:val="center"/>
          </w:tcPr>
          <w:p w14:paraId="0A974566">
            <w:pPr>
              <w:spacing w:line="360" w:lineRule="auto"/>
              <w:jc w:val="center"/>
              <w:rPr>
                <w:b/>
                <w:bCs/>
              </w:rPr>
            </w:pPr>
            <w:r>
              <w:rPr>
                <w:b/>
                <w:bCs/>
              </w:rPr>
              <w:t>预算总价（</w:t>
            </w:r>
            <w:r>
              <w:rPr>
                <w:rFonts w:hint="eastAsia"/>
                <w:b/>
                <w:bCs/>
              </w:rPr>
              <w:t>万</w:t>
            </w:r>
            <w:r>
              <w:rPr>
                <w:b/>
                <w:bCs/>
              </w:rPr>
              <w:t>元）</w:t>
            </w:r>
          </w:p>
        </w:tc>
        <w:tc>
          <w:tcPr>
            <w:tcW w:w="1134" w:type="dxa"/>
            <w:vAlign w:val="center"/>
          </w:tcPr>
          <w:p w14:paraId="6B038F2D">
            <w:pPr>
              <w:spacing w:line="360" w:lineRule="auto"/>
              <w:jc w:val="center"/>
              <w:rPr>
                <w:b/>
                <w:bCs/>
              </w:rPr>
            </w:pPr>
            <w:r>
              <w:rPr>
                <w:b/>
                <w:bCs/>
              </w:rPr>
              <w:t>技术要求</w:t>
            </w:r>
          </w:p>
        </w:tc>
      </w:tr>
      <w:tr w14:paraId="231C23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417" w:type="dxa"/>
            <w:vAlign w:val="center"/>
          </w:tcPr>
          <w:p w14:paraId="6C2C578F">
            <w:pPr>
              <w:jc w:val="center"/>
              <w:rPr>
                <w:rFonts w:hint="default" w:eastAsiaTheme="minorEastAsia"/>
                <w:lang w:val="en-US" w:eastAsia="zh-CN"/>
              </w:rPr>
            </w:pPr>
            <w:r>
              <w:rPr>
                <w:rFonts w:hint="eastAsia"/>
              </w:rPr>
              <w:t>YL20260</w:t>
            </w:r>
            <w:r>
              <w:rPr>
                <w:rFonts w:hint="eastAsia"/>
                <w:lang w:val="en-US" w:eastAsia="zh-CN"/>
              </w:rPr>
              <w:t>100</w:t>
            </w:r>
          </w:p>
        </w:tc>
        <w:tc>
          <w:tcPr>
            <w:tcW w:w="1701" w:type="dxa"/>
            <w:vAlign w:val="center"/>
          </w:tcPr>
          <w:p w14:paraId="711CDB38">
            <w:pPr>
              <w:jc w:val="center"/>
              <w:rPr>
                <w:rFonts w:hint="default" w:eastAsiaTheme="minorEastAsia"/>
                <w:lang w:val="en-US" w:eastAsia="zh-CN"/>
              </w:rPr>
            </w:pPr>
            <w:r>
              <w:rPr>
                <w:rFonts w:hint="eastAsia"/>
                <w:lang w:val="en-US" w:eastAsia="zh-CN"/>
              </w:rPr>
              <w:t>硬性电子膀胱肾盂镜</w:t>
            </w:r>
          </w:p>
        </w:tc>
        <w:tc>
          <w:tcPr>
            <w:tcW w:w="1077" w:type="dxa"/>
            <w:vAlign w:val="center"/>
          </w:tcPr>
          <w:p w14:paraId="2FD6998B">
            <w:pPr>
              <w:jc w:val="center"/>
              <w:rPr>
                <w:rFonts w:hint="eastAsia" w:eastAsiaTheme="minorEastAsia"/>
                <w:lang w:eastAsia="zh-CN"/>
              </w:rPr>
            </w:pPr>
            <w:r>
              <w:rPr>
                <w:rFonts w:hint="eastAsia"/>
                <w:lang w:val="en-US" w:eastAsia="zh-CN"/>
              </w:rPr>
              <w:t>套</w:t>
            </w:r>
          </w:p>
        </w:tc>
        <w:tc>
          <w:tcPr>
            <w:tcW w:w="1077" w:type="dxa"/>
            <w:vAlign w:val="center"/>
          </w:tcPr>
          <w:p w14:paraId="3AC8CF4F">
            <w:pPr>
              <w:jc w:val="center"/>
              <w:rPr>
                <w:rFonts w:hint="eastAsia" w:eastAsiaTheme="minorEastAsia"/>
                <w:lang w:eastAsia="zh-CN"/>
              </w:rPr>
            </w:pPr>
            <w:r>
              <w:rPr>
                <w:rFonts w:hint="eastAsia"/>
                <w:lang w:val="en-US" w:eastAsia="zh-CN"/>
              </w:rPr>
              <w:t>1</w:t>
            </w:r>
          </w:p>
        </w:tc>
        <w:tc>
          <w:tcPr>
            <w:tcW w:w="1077" w:type="dxa"/>
            <w:vAlign w:val="center"/>
          </w:tcPr>
          <w:p w14:paraId="1E6F886C">
            <w:pPr>
              <w:jc w:val="center"/>
              <w:rPr>
                <w:rFonts w:hint="default"/>
                <w:lang w:val="en-US" w:eastAsia="zh-CN"/>
              </w:rPr>
            </w:pPr>
            <w:r>
              <w:rPr>
                <w:rFonts w:hint="eastAsia"/>
                <w:lang w:val="en-US" w:eastAsia="zh-CN"/>
              </w:rPr>
              <w:t>40</w:t>
            </w:r>
          </w:p>
        </w:tc>
        <w:tc>
          <w:tcPr>
            <w:tcW w:w="1077" w:type="dxa"/>
            <w:vAlign w:val="center"/>
          </w:tcPr>
          <w:p w14:paraId="7674C5FB">
            <w:pPr>
              <w:jc w:val="center"/>
              <w:rPr>
                <w:rFonts w:hint="default"/>
                <w:lang w:val="en-US"/>
              </w:rPr>
            </w:pPr>
            <w:r>
              <w:rPr>
                <w:rFonts w:hint="eastAsia"/>
                <w:lang w:val="en-US" w:eastAsia="zh-CN"/>
              </w:rPr>
              <w:t>40</w:t>
            </w:r>
          </w:p>
        </w:tc>
        <w:tc>
          <w:tcPr>
            <w:tcW w:w="1134" w:type="dxa"/>
            <w:vAlign w:val="center"/>
          </w:tcPr>
          <w:p w14:paraId="187163B4">
            <w:pPr>
              <w:jc w:val="center"/>
            </w:pPr>
            <w:r>
              <w:rPr>
                <w:rFonts w:hint="eastAsia"/>
              </w:rPr>
              <w:t>详见附表一</w:t>
            </w:r>
          </w:p>
        </w:tc>
      </w:tr>
    </w:tbl>
    <w:p w14:paraId="1A2FCE4D">
      <w:pPr>
        <w:spacing w:line="480" w:lineRule="auto"/>
      </w:pPr>
      <w:r>
        <w:rPr>
          <w:b/>
          <w:sz w:val="24"/>
        </w:rPr>
        <w:t>附表</w:t>
      </w:r>
      <w:r>
        <w:rPr>
          <w:rFonts w:hint="eastAsia"/>
          <w:b/>
          <w:sz w:val="24"/>
        </w:rPr>
        <w:t>一</w:t>
      </w:r>
      <w:r>
        <w:rPr>
          <w:b/>
          <w:sz w:val="24"/>
        </w:rPr>
        <w:t>：</w:t>
      </w:r>
      <w:r>
        <w:t xml:space="preserve"> </w:t>
      </w:r>
    </w:p>
    <w:tbl>
      <w:tblPr>
        <w:tblStyle w:val="8"/>
        <w:tblW w:w="86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486"/>
        <w:gridCol w:w="7500"/>
      </w:tblGrid>
      <w:tr w14:paraId="3654BD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149748F5">
            <w:pPr>
              <w:jc w:val="center"/>
            </w:pPr>
            <w:r>
              <w:t>参数性质</w:t>
            </w:r>
          </w:p>
        </w:tc>
        <w:tc>
          <w:tcPr>
            <w:tcW w:w="486" w:type="dxa"/>
            <w:vAlign w:val="center"/>
          </w:tcPr>
          <w:p w14:paraId="36F0148A">
            <w:pPr>
              <w:jc w:val="center"/>
            </w:pPr>
            <w:r>
              <w:t>序号</w:t>
            </w:r>
          </w:p>
        </w:tc>
        <w:tc>
          <w:tcPr>
            <w:tcW w:w="7500" w:type="dxa"/>
            <w:vAlign w:val="center"/>
          </w:tcPr>
          <w:p w14:paraId="56B8E7A5">
            <w:pPr>
              <w:jc w:val="center"/>
            </w:pPr>
            <w:r>
              <w:t>具体技术(参数)要求</w:t>
            </w:r>
          </w:p>
        </w:tc>
      </w:tr>
      <w:tr w14:paraId="40F28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65F453AD">
            <w:pPr>
              <w:jc w:val="center"/>
              <w:rPr>
                <w:rFonts w:hint="default"/>
                <w:lang w:val="en-US" w:eastAsia="zh-CN"/>
              </w:rPr>
            </w:pPr>
            <w:r>
              <w:rPr>
                <w:rFonts w:hint="eastAsia"/>
                <w:lang w:val="en-US" w:eastAsia="zh-CN"/>
              </w:rPr>
              <w:t>技术参数</w:t>
            </w:r>
          </w:p>
        </w:tc>
        <w:tc>
          <w:tcPr>
            <w:tcW w:w="486" w:type="dxa"/>
            <w:vAlign w:val="center"/>
          </w:tcPr>
          <w:p w14:paraId="43C7D824">
            <w:pPr>
              <w:jc w:val="center"/>
            </w:pPr>
            <w:r>
              <w:rPr>
                <w:rFonts w:hint="eastAsia" w:ascii="方正公文仿宋" w:hAnsi="方正公文仿宋" w:eastAsia="方正公文仿宋" w:cs="方正公文仿宋"/>
                <w:b w:val="0"/>
                <w:bCs w:val="0"/>
                <w:sz w:val="24"/>
                <w:szCs w:val="24"/>
                <w:lang w:val="en-US" w:eastAsia="zh-CN"/>
              </w:rPr>
              <w:t>1</w:t>
            </w:r>
          </w:p>
        </w:tc>
        <w:tc>
          <w:tcPr>
            <w:tcW w:w="7500" w:type="dxa"/>
          </w:tcPr>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2374"/>
              <w:gridCol w:w="3956"/>
            </w:tblGrid>
            <w:tr w14:paraId="0F23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shd w:val="clear" w:color="auto" w:fill="auto"/>
                  <w:vAlign w:val="center"/>
                </w:tcPr>
                <w:p w14:paraId="5DDF4E5A">
                  <w:pPr>
                    <w:spacing w:line="360" w:lineRule="auto"/>
                    <w:jc w:val="center"/>
                    <w:rPr>
                      <w:rFonts w:eastAsia="宋体" w:cs="Times New Roman" w:asciiTheme="minorEastAsia" w:hAnsiTheme="minorEastAsia"/>
                      <w:kern w:val="0"/>
                      <w:sz w:val="20"/>
                    </w:rPr>
                  </w:pPr>
                  <w:r>
                    <w:rPr>
                      <w:rFonts w:eastAsia="宋体" w:cs="Times New Roman" w:asciiTheme="minorEastAsia" w:hAnsiTheme="minorEastAsia"/>
                      <w:kern w:val="0"/>
                      <w:sz w:val="20"/>
                    </w:rPr>
                    <w:t>序号</w:t>
                  </w:r>
                </w:p>
              </w:tc>
              <w:tc>
                <w:tcPr>
                  <w:tcW w:w="2374" w:type="dxa"/>
                  <w:shd w:val="clear" w:color="auto" w:fill="auto"/>
                  <w:vAlign w:val="center"/>
                </w:tcPr>
                <w:p w14:paraId="72CB47C4">
                  <w:pPr>
                    <w:spacing w:line="360" w:lineRule="auto"/>
                    <w:jc w:val="center"/>
                    <w:rPr>
                      <w:rFonts w:eastAsia="宋体" w:cs="Times New Roman" w:asciiTheme="minorEastAsia" w:hAnsiTheme="minorEastAsia"/>
                      <w:kern w:val="0"/>
                      <w:sz w:val="20"/>
                    </w:rPr>
                  </w:pPr>
                  <w:r>
                    <w:rPr>
                      <w:rFonts w:eastAsia="宋体" w:cs="Times New Roman" w:asciiTheme="minorEastAsia" w:hAnsiTheme="minorEastAsia"/>
                      <w:kern w:val="0"/>
                      <w:sz w:val="20"/>
                    </w:rPr>
                    <w:t>技术和性能参数名称</w:t>
                  </w:r>
                </w:p>
              </w:tc>
              <w:tc>
                <w:tcPr>
                  <w:tcW w:w="3956" w:type="dxa"/>
                  <w:shd w:val="clear" w:color="auto" w:fill="auto"/>
                  <w:vAlign w:val="center"/>
                </w:tcPr>
                <w:p w14:paraId="4FCEE0D7">
                  <w:pPr>
                    <w:spacing w:line="360" w:lineRule="auto"/>
                    <w:jc w:val="center"/>
                    <w:rPr>
                      <w:rFonts w:eastAsia="宋体" w:cs="Times New Roman" w:asciiTheme="minorEastAsia" w:hAnsiTheme="minorEastAsia"/>
                      <w:kern w:val="0"/>
                      <w:sz w:val="20"/>
                    </w:rPr>
                  </w:pPr>
                  <w:r>
                    <w:rPr>
                      <w:rFonts w:hint="eastAsia" w:eastAsia="宋体" w:cs="Times New Roman" w:asciiTheme="minorEastAsia" w:hAnsiTheme="minorEastAsia"/>
                      <w:kern w:val="0"/>
                      <w:sz w:val="20"/>
                    </w:rPr>
                    <w:t>参数和性能要求</w:t>
                  </w:r>
                </w:p>
              </w:tc>
            </w:tr>
            <w:tr w14:paraId="445C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9" w:type="dxa"/>
                  <w:gridSpan w:val="3"/>
                  <w:shd w:val="clear" w:color="auto" w:fill="auto"/>
                  <w:vAlign w:val="center"/>
                </w:tcPr>
                <w:p w14:paraId="597406ED">
                  <w:pPr>
                    <w:spacing w:line="360" w:lineRule="auto"/>
                    <w:jc w:val="center"/>
                    <w:rPr>
                      <w:rFonts w:eastAsia="宋体" w:cs="Times New Roman" w:asciiTheme="minorEastAsia" w:hAnsiTheme="minorEastAsia"/>
                      <w:b w:val="0"/>
                      <w:bCs w:val="0"/>
                      <w:color w:val="auto"/>
                      <w:kern w:val="0"/>
                      <w:sz w:val="20"/>
                    </w:rPr>
                  </w:pPr>
                  <w:r>
                    <w:rPr>
                      <w:rFonts w:hint="eastAsia" w:eastAsia="宋体" w:cs="Times New Roman" w:asciiTheme="minorEastAsia" w:hAnsiTheme="minorEastAsia"/>
                      <w:kern w:val="0"/>
                      <w:sz w:val="20"/>
                      <w:lang w:val="en-US" w:eastAsia="zh-CN"/>
                    </w:rPr>
                    <w:t>（一）硬性电子膀胱肾盂镜</w:t>
                  </w:r>
                </w:p>
              </w:tc>
            </w:tr>
            <w:tr w14:paraId="5FA5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auto"/>
                  <w:vAlign w:val="center"/>
                </w:tcPr>
                <w:p w14:paraId="4F14C18A">
                  <w:pPr>
                    <w:spacing w:line="360" w:lineRule="auto"/>
                    <w:jc w:val="center"/>
                    <w:rPr>
                      <w:rFonts w:eastAsia="宋体" w:cs="Times New Roman" w:asciiTheme="minorEastAsia" w:hAnsiTheme="minorEastAsia"/>
                      <w:b/>
                      <w:kern w:val="0"/>
                      <w:sz w:val="20"/>
                    </w:rPr>
                  </w:pPr>
                  <w:r>
                    <w:rPr>
                      <w:rFonts w:hint="eastAsia" w:eastAsia="宋体" w:cs="Times New Roman" w:asciiTheme="minorEastAsia" w:hAnsiTheme="minorEastAsia"/>
                      <w:kern w:val="0"/>
                      <w:sz w:val="20"/>
                    </w:rPr>
                    <w:t>▲1</w:t>
                  </w:r>
                </w:p>
              </w:tc>
              <w:tc>
                <w:tcPr>
                  <w:tcW w:w="2374" w:type="dxa"/>
                  <w:shd w:val="clear" w:color="auto" w:fill="auto"/>
                  <w:vAlign w:val="center"/>
                </w:tcPr>
                <w:p w14:paraId="2EF1240E">
                  <w:pPr>
                    <w:spacing w:line="360" w:lineRule="auto"/>
                    <w:jc w:val="center"/>
                    <w:rPr>
                      <w:rFonts w:hint="default" w:cs="Times New Roman" w:asciiTheme="majorEastAsia" w:hAnsiTheme="majorEastAsia" w:eastAsiaTheme="majorEastAsia"/>
                      <w:kern w:val="0"/>
                      <w:sz w:val="20"/>
                      <w:lang w:val="en-US" w:eastAsia="zh-CN"/>
                    </w:rPr>
                  </w:pPr>
                  <w:r>
                    <w:rPr>
                      <w:rFonts w:hint="eastAsia" w:eastAsia="宋体" w:cs="Times New Roman" w:asciiTheme="minorEastAsia" w:hAnsiTheme="minorEastAsia"/>
                      <w:kern w:val="0"/>
                      <w:sz w:val="20"/>
                      <w:lang w:val="en-US" w:eastAsia="zh-CN"/>
                    </w:rPr>
                    <w:t>镜嘴尺寸</w:t>
                  </w:r>
                </w:p>
              </w:tc>
              <w:tc>
                <w:tcPr>
                  <w:tcW w:w="3956" w:type="dxa"/>
                  <w:shd w:val="clear" w:color="auto" w:fill="auto"/>
                  <w:vAlign w:val="center"/>
                </w:tcPr>
                <w:p w14:paraId="66A42946">
                  <w:pPr>
                    <w:spacing w:line="360" w:lineRule="auto"/>
                    <w:jc w:val="both"/>
                    <w:rPr>
                      <w:rFonts w:eastAsia="宋体" w:cs="Times New Roman" w:asciiTheme="minorEastAsia" w:hAnsiTheme="minorEastAsia"/>
                      <w:b w:val="0"/>
                      <w:bCs w:val="0"/>
                      <w:color w:val="auto"/>
                      <w:kern w:val="0"/>
                      <w:sz w:val="20"/>
                    </w:rPr>
                  </w:pPr>
                  <w:r>
                    <w:rPr>
                      <w:rFonts w:hint="eastAsia" w:eastAsia="宋体" w:cs="Times New Roman" w:asciiTheme="minorEastAsia" w:hAnsiTheme="minorEastAsia"/>
                      <w:kern w:val="0"/>
                      <w:sz w:val="20"/>
                      <w:lang w:val="en-US" w:eastAsia="zh-CN"/>
                    </w:rPr>
                    <w:t>镜嘴尺寸3.6/6.3Fr</w:t>
                  </w:r>
                </w:p>
              </w:tc>
            </w:tr>
            <w:tr w14:paraId="3BAB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auto"/>
                  <w:vAlign w:val="center"/>
                </w:tcPr>
                <w:p w14:paraId="60C00FB3">
                  <w:pPr>
                    <w:spacing w:line="360" w:lineRule="auto"/>
                    <w:jc w:val="center"/>
                    <w:rPr>
                      <w:rFonts w:eastAsia="宋体" w:cs="Times New Roman" w:asciiTheme="minorEastAsia" w:hAnsiTheme="minorEastAsia"/>
                      <w:b/>
                      <w:kern w:val="0"/>
                      <w:sz w:val="20"/>
                    </w:rPr>
                  </w:pPr>
                  <w:r>
                    <w:rPr>
                      <w:rFonts w:hint="eastAsia" w:eastAsia="宋体" w:cs="Times New Roman" w:asciiTheme="minorEastAsia" w:hAnsiTheme="minorEastAsia"/>
                      <w:kern w:val="0"/>
                      <w:sz w:val="20"/>
                    </w:rPr>
                    <w:t>▲2</w:t>
                  </w:r>
                </w:p>
              </w:tc>
              <w:tc>
                <w:tcPr>
                  <w:tcW w:w="2374" w:type="dxa"/>
                  <w:shd w:val="clear" w:color="auto" w:fill="auto"/>
                  <w:vAlign w:val="center"/>
                </w:tcPr>
                <w:p w14:paraId="4FD695E8">
                  <w:pPr>
                    <w:spacing w:line="360" w:lineRule="auto"/>
                    <w:jc w:val="center"/>
                    <w:rPr>
                      <w:rFonts w:hint="default" w:cs="Times New Roman" w:asciiTheme="majorEastAsia" w:hAnsiTheme="majorEastAsia" w:eastAsiaTheme="majorEastAsia"/>
                      <w:kern w:val="0"/>
                      <w:sz w:val="20"/>
                      <w:lang w:val="en-US" w:eastAsia="zh-CN"/>
                    </w:rPr>
                  </w:pPr>
                  <w:r>
                    <w:rPr>
                      <w:rFonts w:hint="eastAsia" w:eastAsia="宋体" w:cs="Times New Roman" w:asciiTheme="minorEastAsia" w:hAnsiTheme="minorEastAsia"/>
                      <w:kern w:val="0"/>
                      <w:sz w:val="20"/>
                      <w:lang w:val="en-US" w:eastAsia="zh-CN"/>
                    </w:rPr>
                    <w:t>镜管最大尺寸</w:t>
                  </w:r>
                </w:p>
              </w:tc>
              <w:tc>
                <w:tcPr>
                  <w:tcW w:w="3956" w:type="dxa"/>
                  <w:shd w:val="clear" w:color="auto" w:fill="auto"/>
                  <w:vAlign w:val="center"/>
                </w:tcPr>
                <w:p w14:paraId="474180B2">
                  <w:pPr>
                    <w:spacing w:line="360" w:lineRule="auto"/>
                    <w:jc w:val="both"/>
                    <w:rPr>
                      <w:rFonts w:eastAsia="宋体" w:cs="Times New Roman" w:asciiTheme="minorEastAsia" w:hAnsiTheme="minorEastAsia"/>
                      <w:b w:val="0"/>
                      <w:bCs w:val="0"/>
                      <w:color w:val="auto"/>
                      <w:kern w:val="0"/>
                      <w:sz w:val="20"/>
                    </w:rPr>
                  </w:pPr>
                  <w:r>
                    <w:rPr>
                      <w:rFonts w:hint="eastAsia" w:eastAsia="宋体" w:cs="Times New Roman" w:asciiTheme="minorEastAsia" w:hAnsiTheme="minorEastAsia"/>
                      <w:kern w:val="0"/>
                      <w:sz w:val="20"/>
                      <w:lang w:val="en-US" w:eastAsia="zh-CN"/>
                    </w:rPr>
                    <w:t>镜管最大尺寸6.3/8.6Fr</w:t>
                  </w:r>
                </w:p>
              </w:tc>
            </w:tr>
            <w:tr w14:paraId="247B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auto"/>
                  <w:vAlign w:val="center"/>
                </w:tcPr>
                <w:p w14:paraId="765D8623">
                  <w:pPr>
                    <w:spacing w:line="360" w:lineRule="auto"/>
                    <w:jc w:val="center"/>
                    <w:rPr>
                      <w:rFonts w:hint="eastAsia" w:eastAsia="宋体" w:cs="Times New Roman" w:asciiTheme="minorEastAsia" w:hAnsiTheme="minorEastAsia"/>
                      <w:b/>
                      <w:kern w:val="0"/>
                      <w:sz w:val="20"/>
                      <w:lang w:val="en-US" w:eastAsia="zh-CN"/>
                    </w:rPr>
                  </w:pPr>
                  <w:r>
                    <w:rPr>
                      <w:rFonts w:hint="eastAsia" w:eastAsia="宋体" w:cs="Times New Roman" w:asciiTheme="minorEastAsia" w:hAnsiTheme="minorEastAsia"/>
                      <w:kern w:val="0"/>
                      <w:sz w:val="20"/>
                    </w:rPr>
                    <w:t>▲3</w:t>
                  </w:r>
                </w:p>
              </w:tc>
              <w:tc>
                <w:tcPr>
                  <w:tcW w:w="2374" w:type="dxa"/>
                  <w:shd w:val="clear" w:color="auto" w:fill="auto"/>
                  <w:vAlign w:val="center"/>
                </w:tcPr>
                <w:p w14:paraId="6DF4978C">
                  <w:pPr>
                    <w:spacing w:line="360" w:lineRule="auto"/>
                    <w:jc w:val="center"/>
                    <w:rPr>
                      <w:rFonts w:hint="default" w:cs="Times New Roman" w:asciiTheme="majorEastAsia" w:hAnsiTheme="majorEastAsia" w:eastAsiaTheme="majorEastAsia"/>
                      <w:kern w:val="0"/>
                      <w:sz w:val="20"/>
                      <w:lang w:val="en-US" w:eastAsia="zh-CN"/>
                    </w:rPr>
                  </w:pPr>
                  <w:r>
                    <w:rPr>
                      <w:rFonts w:hint="eastAsia" w:eastAsia="宋体" w:cs="Times New Roman" w:asciiTheme="minorEastAsia" w:hAnsiTheme="minorEastAsia"/>
                      <w:kern w:val="0"/>
                      <w:sz w:val="20"/>
                      <w:lang w:val="en-US" w:eastAsia="zh-CN"/>
                    </w:rPr>
                    <w:t>器械通道最小宽度</w:t>
                  </w:r>
                </w:p>
              </w:tc>
              <w:tc>
                <w:tcPr>
                  <w:tcW w:w="3956" w:type="dxa"/>
                  <w:shd w:val="clear" w:color="auto" w:fill="auto"/>
                  <w:vAlign w:val="center"/>
                </w:tcPr>
                <w:p w14:paraId="3CAB5257">
                  <w:pPr>
                    <w:spacing w:line="360" w:lineRule="auto"/>
                    <w:jc w:val="both"/>
                    <w:rPr>
                      <w:rFonts w:hint="default" w:eastAsia="宋体" w:cs="Times New Roman" w:asciiTheme="minorEastAsia" w:hAnsiTheme="minorEastAsia"/>
                      <w:b w:val="0"/>
                      <w:bCs w:val="0"/>
                      <w:color w:val="auto"/>
                      <w:kern w:val="0"/>
                      <w:sz w:val="20"/>
                      <w:lang w:val="en-US" w:eastAsia="zh-CN"/>
                    </w:rPr>
                  </w:pPr>
                  <w:r>
                    <w:rPr>
                      <w:rFonts w:hint="eastAsia" w:eastAsia="宋体" w:cs="Times New Roman" w:asciiTheme="minorEastAsia" w:hAnsiTheme="minorEastAsia"/>
                      <w:kern w:val="0"/>
                      <w:sz w:val="20"/>
                      <w:lang w:val="en-US" w:eastAsia="zh-CN"/>
                    </w:rPr>
                    <w:t>≥3.6Fr</w:t>
                  </w:r>
                </w:p>
              </w:tc>
            </w:tr>
            <w:tr w14:paraId="077C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auto"/>
                  <w:vAlign w:val="center"/>
                </w:tcPr>
                <w:p w14:paraId="232BDCC6">
                  <w:pPr>
                    <w:spacing w:line="360" w:lineRule="auto"/>
                    <w:jc w:val="center"/>
                    <w:rPr>
                      <w:rFonts w:hint="eastAsia" w:eastAsia="宋体" w:cs="Times New Roman" w:asciiTheme="minorEastAsia" w:hAnsiTheme="minorEastAsia"/>
                      <w:b/>
                      <w:kern w:val="0"/>
                      <w:sz w:val="20"/>
                      <w:lang w:eastAsia="zh-CN"/>
                    </w:rPr>
                  </w:pPr>
                  <w:r>
                    <w:rPr>
                      <w:rFonts w:hint="eastAsia" w:eastAsia="宋体" w:cs="Times New Roman" w:asciiTheme="minorEastAsia" w:hAnsiTheme="minorEastAsia"/>
                      <w:kern w:val="0"/>
                      <w:sz w:val="20"/>
                    </w:rPr>
                    <w:t>▲4</w:t>
                  </w:r>
                </w:p>
              </w:tc>
              <w:tc>
                <w:tcPr>
                  <w:tcW w:w="2374" w:type="dxa"/>
                  <w:shd w:val="clear" w:color="auto" w:fill="auto"/>
                  <w:vAlign w:val="center"/>
                </w:tcPr>
                <w:p w14:paraId="76AD0D5A">
                  <w:pPr>
                    <w:spacing w:line="360" w:lineRule="auto"/>
                    <w:jc w:val="center"/>
                    <w:rPr>
                      <w:rFonts w:cs="Times New Roman" w:asciiTheme="majorEastAsia" w:hAnsiTheme="majorEastAsia" w:eastAsiaTheme="majorEastAsia"/>
                      <w:kern w:val="0"/>
                      <w:sz w:val="20"/>
                      <w:szCs w:val="24"/>
                      <w:lang w:val="en-US" w:eastAsia="zh-CN" w:bidi="ar-SA"/>
                    </w:rPr>
                  </w:pPr>
                  <w:r>
                    <w:rPr>
                      <w:rFonts w:hint="eastAsia" w:eastAsia="宋体" w:cs="Times New Roman" w:asciiTheme="minorEastAsia" w:hAnsiTheme="minorEastAsia"/>
                      <w:kern w:val="0"/>
                      <w:sz w:val="20"/>
                      <w:lang w:val="en-US" w:eastAsia="zh-CN"/>
                    </w:rPr>
                    <w:t>视场角</w:t>
                  </w:r>
                </w:p>
              </w:tc>
              <w:tc>
                <w:tcPr>
                  <w:tcW w:w="3956" w:type="dxa"/>
                  <w:shd w:val="clear" w:color="auto" w:fill="auto"/>
                  <w:vAlign w:val="center"/>
                </w:tcPr>
                <w:p w14:paraId="1F0EC64D">
                  <w:pPr>
                    <w:spacing w:line="360" w:lineRule="auto"/>
                    <w:jc w:val="both"/>
                    <w:rPr>
                      <w:rFonts w:eastAsia="宋体" w:cs="Times New Roman" w:asciiTheme="minorEastAsia" w:hAnsiTheme="minorEastAsia"/>
                      <w:b w:val="0"/>
                      <w:bCs w:val="0"/>
                      <w:color w:val="auto"/>
                      <w:kern w:val="0"/>
                      <w:sz w:val="20"/>
                      <w:szCs w:val="24"/>
                      <w:lang w:val="en-US" w:eastAsia="zh-CN" w:bidi="ar-SA"/>
                    </w:rPr>
                  </w:pPr>
                  <w:r>
                    <w:rPr>
                      <w:rFonts w:hint="eastAsia" w:eastAsia="宋体" w:cs="Times New Roman" w:asciiTheme="minorEastAsia" w:hAnsiTheme="minorEastAsia"/>
                      <w:kern w:val="0"/>
                      <w:sz w:val="20"/>
                      <w:lang w:val="en-US" w:eastAsia="zh-CN"/>
                    </w:rPr>
                    <w:t xml:space="preserve"> 130°</w:t>
                  </w:r>
                </w:p>
              </w:tc>
            </w:tr>
            <w:tr w14:paraId="3597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auto"/>
                  <w:vAlign w:val="center"/>
                </w:tcPr>
                <w:p w14:paraId="6A131F72">
                  <w:pPr>
                    <w:spacing w:line="360" w:lineRule="auto"/>
                    <w:jc w:val="center"/>
                    <w:rPr>
                      <w:rFonts w:hint="eastAsia" w:eastAsia="宋体" w:cs="Times New Roman" w:asciiTheme="minorEastAsia" w:hAnsiTheme="minorEastAsia"/>
                      <w:b/>
                      <w:kern w:val="0"/>
                      <w:sz w:val="20"/>
                      <w:lang w:val="en-US" w:eastAsia="zh-CN"/>
                    </w:rPr>
                  </w:pPr>
                  <w:r>
                    <w:rPr>
                      <w:rFonts w:hint="eastAsia" w:eastAsia="宋体" w:cs="Times New Roman" w:asciiTheme="minorEastAsia" w:hAnsiTheme="minorEastAsia"/>
                      <w:kern w:val="0"/>
                      <w:sz w:val="20"/>
                    </w:rPr>
                    <w:t>▲</w:t>
                  </w:r>
                  <w:r>
                    <w:rPr>
                      <w:rFonts w:hint="eastAsia" w:eastAsia="宋体" w:cs="Times New Roman" w:asciiTheme="minorEastAsia" w:hAnsiTheme="minorEastAsia"/>
                      <w:kern w:val="0"/>
                      <w:sz w:val="20"/>
                      <w:lang w:val="en-US" w:eastAsia="zh-CN"/>
                    </w:rPr>
                    <w:t>5</w:t>
                  </w:r>
                </w:p>
              </w:tc>
              <w:tc>
                <w:tcPr>
                  <w:tcW w:w="2374" w:type="dxa"/>
                  <w:shd w:val="clear" w:color="auto" w:fill="auto"/>
                  <w:vAlign w:val="center"/>
                </w:tcPr>
                <w:p w14:paraId="020C0F42">
                  <w:pPr>
                    <w:spacing w:line="360" w:lineRule="auto"/>
                    <w:jc w:val="center"/>
                    <w:rPr>
                      <w:rFonts w:cs="Times New Roman" w:asciiTheme="majorEastAsia" w:hAnsiTheme="majorEastAsia" w:eastAsiaTheme="majorEastAsia"/>
                      <w:kern w:val="0"/>
                      <w:sz w:val="20"/>
                      <w:szCs w:val="24"/>
                      <w:lang w:val="en-US" w:eastAsia="zh-CN" w:bidi="ar-SA"/>
                    </w:rPr>
                  </w:pPr>
                  <w:r>
                    <w:rPr>
                      <w:rFonts w:hint="eastAsia" w:eastAsia="宋体" w:cs="Times New Roman" w:asciiTheme="minorEastAsia" w:hAnsiTheme="minorEastAsia"/>
                      <w:kern w:val="0"/>
                      <w:sz w:val="20"/>
                      <w:lang w:val="en-US" w:eastAsia="zh-CN"/>
                    </w:rPr>
                    <w:t>手柄</w:t>
                  </w:r>
                </w:p>
              </w:tc>
              <w:tc>
                <w:tcPr>
                  <w:tcW w:w="3956" w:type="dxa"/>
                  <w:shd w:val="clear" w:color="auto" w:fill="auto"/>
                  <w:vAlign w:val="center"/>
                </w:tcPr>
                <w:p w14:paraId="537FD21B">
                  <w:pPr>
                    <w:spacing w:line="360" w:lineRule="auto"/>
                    <w:jc w:val="both"/>
                    <w:rPr>
                      <w:rFonts w:eastAsia="宋体" w:cs="Times New Roman" w:asciiTheme="minorEastAsia" w:hAnsiTheme="minorEastAsia"/>
                      <w:b w:val="0"/>
                      <w:bCs w:val="0"/>
                      <w:color w:val="auto"/>
                      <w:kern w:val="0"/>
                      <w:sz w:val="20"/>
                      <w:szCs w:val="24"/>
                      <w:lang w:val="en-US" w:eastAsia="zh-CN" w:bidi="ar-SA"/>
                    </w:rPr>
                  </w:pPr>
                  <w:r>
                    <w:rPr>
                      <w:rFonts w:hint="eastAsia" w:eastAsia="宋体" w:cs="Times New Roman" w:asciiTheme="minorEastAsia" w:hAnsiTheme="minorEastAsia"/>
                      <w:kern w:val="0"/>
                      <w:sz w:val="20"/>
                      <w:lang w:val="en-US" w:eastAsia="zh-CN"/>
                    </w:rPr>
                    <w:t>手柄位置设有与半握拳手势配合的不规则曲面，握持舒适</w:t>
                  </w:r>
                </w:p>
              </w:tc>
            </w:tr>
            <w:tr w14:paraId="166E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auto"/>
                  <w:vAlign w:val="center"/>
                </w:tcPr>
                <w:p w14:paraId="764C5AEA">
                  <w:pPr>
                    <w:spacing w:line="360" w:lineRule="auto"/>
                    <w:jc w:val="center"/>
                    <w:rPr>
                      <w:rFonts w:hint="eastAsia" w:eastAsia="宋体" w:cs="Times New Roman" w:asciiTheme="minorEastAsia" w:hAnsiTheme="minorEastAsia"/>
                      <w:b/>
                      <w:kern w:val="0"/>
                      <w:sz w:val="20"/>
                      <w:lang w:val="en-US" w:eastAsia="zh-CN"/>
                    </w:rPr>
                  </w:pPr>
                  <w:r>
                    <w:rPr>
                      <w:rFonts w:hint="eastAsia" w:eastAsia="宋体" w:cs="Times New Roman" w:asciiTheme="minorEastAsia" w:hAnsiTheme="minorEastAsia"/>
                      <w:kern w:val="0"/>
                      <w:sz w:val="20"/>
                    </w:rPr>
                    <w:t>▲</w:t>
                  </w:r>
                  <w:r>
                    <w:rPr>
                      <w:rFonts w:hint="eastAsia" w:eastAsia="宋体" w:cs="Times New Roman" w:asciiTheme="minorEastAsia" w:hAnsiTheme="minorEastAsia"/>
                      <w:kern w:val="0"/>
                      <w:sz w:val="20"/>
                      <w:lang w:val="en-US" w:eastAsia="zh-CN"/>
                    </w:rPr>
                    <w:t>6</w:t>
                  </w:r>
                </w:p>
              </w:tc>
              <w:tc>
                <w:tcPr>
                  <w:tcW w:w="2374" w:type="dxa"/>
                  <w:shd w:val="clear" w:color="auto" w:fill="auto"/>
                  <w:vAlign w:val="center"/>
                </w:tcPr>
                <w:p w14:paraId="22BB803D">
                  <w:pPr>
                    <w:spacing w:line="360" w:lineRule="auto"/>
                    <w:jc w:val="center"/>
                    <w:rPr>
                      <w:rFonts w:cs="Times New Roman" w:asciiTheme="majorEastAsia" w:hAnsiTheme="majorEastAsia" w:eastAsiaTheme="majorEastAsia"/>
                      <w:kern w:val="0"/>
                      <w:sz w:val="20"/>
                      <w:szCs w:val="24"/>
                      <w:lang w:val="en-US" w:eastAsia="zh-CN" w:bidi="ar-SA"/>
                    </w:rPr>
                  </w:pPr>
                  <w:r>
                    <w:rPr>
                      <w:rFonts w:hint="eastAsia" w:eastAsia="宋体" w:cs="Times New Roman" w:asciiTheme="minorEastAsia" w:hAnsiTheme="minorEastAsia"/>
                      <w:kern w:val="0"/>
                      <w:sz w:val="20"/>
                      <w:lang w:val="en-US" w:eastAsia="zh-CN"/>
                    </w:rPr>
                    <w:t>灌注通道</w:t>
                  </w:r>
                </w:p>
              </w:tc>
              <w:tc>
                <w:tcPr>
                  <w:tcW w:w="3956" w:type="dxa"/>
                  <w:shd w:val="clear" w:color="auto" w:fill="auto"/>
                  <w:vAlign w:val="center"/>
                </w:tcPr>
                <w:p w14:paraId="7D3A136F">
                  <w:pPr>
                    <w:spacing w:line="360" w:lineRule="auto"/>
                    <w:jc w:val="both"/>
                    <w:rPr>
                      <w:rFonts w:eastAsia="宋体" w:cs="Times New Roman" w:asciiTheme="minorEastAsia" w:hAnsiTheme="minorEastAsia"/>
                      <w:b w:val="0"/>
                      <w:bCs w:val="0"/>
                      <w:color w:val="auto"/>
                      <w:kern w:val="0"/>
                      <w:sz w:val="20"/>
                      <w:szCs w:val="24"/>
                      <w:lang w:val="en-US" w:eastAsia="zh-CN" w:bidi="ar-SA"/>
                    </w:rPr>
                  </w:pPr>
                  <w:r>
                    <w:rPr>
                      <w:rFonts w:hint="eastAsia" w:eastAsia="宋体" w:cs="Times New Roman" w:asciiTheme="minorEastAsia" w:hAnsiTheme="minorEastAsia"/>
                      <w:kern w:val="0"/>
                      <w:sz w:val="20"/>
                      <w:lang w:val="en-US" w:eastAsia="zh-CN"/>
                    </w:rPr>
                    <w:t>灌注通道设置在手柄左右两侧的中心位置，满足左右手使用需求且握持舒适，灵活装拆</w:t>
                  </w:r>
                </w:p>
              </w:tc>
            </w:tr>
            <w:tr w14:paraId="5588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9" w:type="dxa"/>
                  <w:gridSpan w:val="3"/>
                  <w:shd w:val="clear" w:color="auto" w:fill="auto"/>
                  <w:vAlign w:val="center"/>
                </w:tcPr>
                <w:p w14:paraId="70259D4F">
                  <w:pPr>
                    <w:spacing w:line="360" w:lineRule="auto"/>
                    <w:jc w:val="center"/>
                    <w:rPr>
                      <w:rFonts w:eastAsia="宋体" w:cs="Times New Roman" w:asciiTheme="minorEastAsia" w:hAnsiTheme="minorEastAsia"/>
                      <w:b w:val="0"/>
                      <w:bCs w:val="0"/>
                      <w:color w:val="auto"/>
                      <w:kern w:val="0"/>
                      <w:sz w:val="20"/>
                      <w:szCs w:val="24"/>
                      <w:lang w:val="en-US" w:eastAsia="zh-CN" w:bidi="ar-SA"/>
                    </w:rPr>
                  </w:pPr>
                  <w:r>
                    <w:rPr>
                      <w:rFonts w:hint="eastAsia" w:eastAsia="宋体" w:cs="Times New Roman" w:asciiTheme="minorEastAsia" w:hAnsiTheme="minorEastAsia"/>
                      <w:kern w:val="0"/>
                      <w:sz w:val="20"/>
                      <w:lang w:val="en-US" w:eastAsia="zh-CN"/>
                    </w:rPr>
                    <w:t>（二）硬性电子膀胱肾盂镜</w:t>
                  </w:r>
                </w:p>
              </w:tc>
            </w:tr>
            <w:tr w14:paraId="479A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auto"/>
                  <w:vAlign w:val="center"/>
                </w:tcPr>
                <w:p w14:paraId="32328ED3">
                  <w:pPr>
                    <w:spacing w:line="360" w:lineRule="auto"/>
                    <w:jc w:val="center"/>
                    <w:rPr>
                      <w:rFonts w:hint="eastAsia" w:eastAsia="宋体" w:cs="Times New Roman" w:asciiTheme="minorEastAsia" w:hAnsiTheme="minorEastAsia"/>
                      <w:b/>
                      <w:kern w:val="0"/>
                      <w:sz w:val="20"/>
                      <w:lang w:val="en-US" w:eastAsia="zh-CN"/>
                    </w:rPr>
                  </w:pPr>
                  <w:r>
                    <w:rPr>
                      <w:rFonts w:hint="eastAsia" w:eastAsia="宋体" w:cs="Times New Roman" w:asciiTheme="minorEastAsia" w:hAnsiTheme="minorEastAsia"/>
                      <w:kern w:val="0"/>
                      <w:sz w:val="20"/>
                    </w:rPr>
                    <w:t>▲1</w:t>
                  </w:r>
                </w:p>
              </w:tc>
              <w:tc>
                <w:tcPr>
                  <w:tcW w:w="2374" w:type="dxa"/>
                  <w:shd w:val="clear" w:color="auto" w:fill="auto"/>
                  <w:vAlign w:val="center"/>
                </w:tcPr>
                <w:p w14:paraId="58171898">
                  <w:pPr>
                    <w:spacing w:line="360" w:lineRule="auto"/>
                    <w:jc w:val="center"/>
                    <w:rPr>
                      <w:rFonts w:hint="eastAsia" w:cs="Times New Roman" w:asciiTheme="majorEastAsia" w:hAnsiTheme="majorEastAsia" w:eastAsiaTheme="majorEastAsia"/>
                      <w:kern w:val="0"/>
                      <w:sz w:val="20"/>
                      <w:szCs w:val="24"/>
                      <w:lang w:val="en-US" w:eastAsia="zh-CN" w:bidi="ar-SA"/>
                    </w:rPr>
                  </w:pPr>
                  <w:r>
                    <w:rPr>
                      <w:rFonts w:hint="eastAsia" w:eastAsia="宋体" w:cs="Times New Roman" w:asciiTheme="minorEastAsia" w:hAnsiTheme="minorEastAsia"/>
                      <w:kern w:val="0"/>
                      <w:sz w:val="20"/>
                      <w:lang w:val="en-US" w:eastAsia="zh-CN"/>
                    </w:rPr>
                    <w:t>镜嘴尺寸</w:t>
                  </w:r>
                </w:p>
              </w:tc>
              <w:tc>
                <w:tcPr>
                  <w:tcW w:w="3956" w:type="dxa"/>
                  <w:shd w:val="clear" w:color="auto" w:fill="auto"/>
                  <w:vAlign w:val="center"/>
                </w:tcPr>
                <w:p w14:paraId="5DC654B4">
                  <w:pPr>
                    <w:spacing w:line="360" w:lineRule="auto"/>
                    <w:jc w:val="both"/>
                    <w:rPr>
                      <w:rFonts w:eastAsia="宋体" w:cs="Times New Roman" w:asciiTheme="minorEastAsia" w:hAnsiTheme="minorEastAsia"/>
                      <w:b w:val="0"/>
                      <w:bCs w:val="0"/>
                      <w:color w:val="auto"/>
                      <w:kern w:val="0"/>
                      <w:sz w:val="20"/>
                      <w:szCs w:val="24"/>
                      <w:lang w:val="en-US" w:eastAsia="zh-CN" w:bidi="ar-SA"/>
                    </w:rPr>
                  </w:pPr>
                  <w:r>
                    <w:rPr>
                      <w:rFonts w:hint="eastAsia" w:eastAsia="宋体" w:cs="Times New Roman" w:asciiTheme="minorEastAsia" w:hAnsiTheme="minorEastAsia"/>
                      <w:kern w:val="0"/>
                      <w:sz w:val="20"/>
                      <w:lang w:val="en-US" w:eastAsia="zh-CN"/>
                    </w:rPr>
                    <w:t>镜嘴尺寸3.6/8.1Fr</w:t>
                  </w:r>
                </w:p>
              </w:tc>
            </w:tr>
            <w:tr w14:paraId="20C6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auto"/>
                  <w:vAlign w:val="center"/>
                </w:tcPr>
                <w:p w14:paraId="00D5D990">
                  <w:pPr>
                    <w:spacing w:line="360" w:lineRule="auto"/>
                    <w:jc w:val="center"/>
                    <w:rPr>
                      <w:rFonts w:hint="default" w:eastAsia="宋体" w:cs="Times New Roman" w:asciiTheme="minorEastAsia" w:hAnsiTheme="minorEastAsia"/>
                      <w:b/>
                      <w:kern w:val="0"/>
                      <w:sz w:val="20"/>
                      <w:lang w:val="en-US" w:eastAsia="zh-CN"/>
                    </w:rPr>
                  </w:pPr>
                  <w:r>
                    <w:rPr>
                      <w:rFonts w:hint="eastAsia" w:eastAsia="宋体" w:cs="Times New Roman" w:asciiTheme="minorEastAsia" w:hAnsiTheme="minorEastAsia"/>
                      <w:kern w:val="0"/>
                      <w:sz w:val="20"/>
                    </w:rPr>
                    <w:t>▲2</w:t>
                  </w:r>
                </w:p>
              </w:tc>
              <w:tc>
                <w:tcPr>
                  <w:tcW w:w="2374" w:type="dxa"/>
                  <w:shd w:val="clear" w:color="auto" w:fill="auto"/>
                  <w:vAlign w:val="center"/>
                </w:tcPr>
                <w:p w14:paraId="51CA9735">
                  <w:pPr>
                    <w:spacing w:line="360" w:lineRule="auto"/>
                    <w:jc w:val="center"/>
                    <w:rPr>
                      <w:rFonts w:hint="eastAsia" w:cs="Times New Roman" w:asciiTheme="majorEastAsia" w:hAnsiTheme="majorEastAsia" w:eastAsiaTheme="minorEastAsia"/>
                      <w:kern w:val="0"/>
                      <w:sz w:val="20"/>
                      <w:szCs w:val="24"/>
                      <w:lang w:val="en-US" w:eastAsia="zh-CN" w:bidi="ar-SA"/>
                    </w:rPr>
                  </w:pPr>
                  <w:r>
                    <w:rPr>
                      <w:rFonts w:hint="eastAsia" w:eastAsia="宋体" w:cs="Times New Roman" w:asciiTheme="minorEastAsia" w:hAnsiTheme="minorEastAsia"/>
                      <w:kern w:val="0"/>
                      <w:sz w:val="20"/>
                      <w:lang w:val="en-US" w:eastAsia="zh-CN"/>
                    </w:rPr>
                    <w:t>镜管最大尺寸</w:t>
                  </w:r>
                </w:p>
              </w:tc>
              <w:tc>
                <w:tcPr>
                  <w:tcW w:w="3956" w:type="dxa"/>
                  <w:shd w:val="clear" w:color="auto" w:fill="auto"/>
                  <w:vAlign w:val="center"/>
                </w:tcPr>
                <w:p w14:paraId="33E75BF4">
                  <w:pPr>
                    <w:spacing w:line="360" w:lineRule="auto"/>
                    <w:jc w:val="both"/>
                    <w:rPr>
                      <w:rFonts w:eastAsia="宋体" w:cs="Times New Roman" w:asciiTheme="minorEastAsia" w:hAnsiTheme="minorEastAsia"/>
                      <w:b w:val="0"/>
                      <w:bCs w:val="0"/>
                      <w:color w:val="auto"/>
                      <w:kern w:val="0"/>
                      <w:sz w:val="20"/>
                      <w:szCs w:val="24"/>
                      <w:lang w:val="en-US" w:eastAsia="zh-CN" w:bidi="ar-SA"/>
                    </w:rPr>
                  </w:pPr>
                  <w:r>
                    <w:rPr>
                      <w:rFonts w:hint="eastAsia" w:eastAsia="宋体" w:cs="Times New Roman" w:asciiTheme="minorEastAsia" w:hAnsiTheme="minorEastAsia"/>
                      <w:kern w:val="0"/>
                      <w:sz w:val="20"/>
                      <w:lang w:val="en-US" w:eastAsia="zh-CN"/>
                    </w:rPr>
                    <w:t>镜管最大尺寸10.8Fr</w:t>
                  </w:r>
                </w:p>
              </w:tc>
            </w:tr>
            <w:tr w14:paraId="0503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auto"/>
                  <w:vAlign w:val="center"/>
                </w:tcPr>
                <w:p w14:paraId="0558B4FB">
                  <w:pPr>
                    <w:spacing w:line="360" w:lineRule="auto"/>
                    <w:jc w:val="center"/>
                    <w:rPr>
                      <w:rFonts w:hint="default" w:eastAsia="宋体" w:cs="Times New Roman" w:asciiTheme="minorEastAsia" w:hAnsiTheme="minorEastAsia"/>
                      <w:b/>
                      <w:kern w:val="0"/>
                      <w:sz w:val="20"/>
                      <w:lang w:val="en-US" w:eastAsia="zh-CN"/>
                    </w:rPr>
                  </w:pPr>
                  <w:r>
                    <w:rPr>
                      <w:rFonts w:hint="eastAsia" w:eastAsia="宋体" w:cs="Times New Roman" w:asciiTheme="minorEastAsia" w:hAnsiTheme="minorEastAsia"/>
                      <w:kern w:val="0"/>
                      <w:sz w:val="20"/>
                    </w:rPr>
                    <w:t>▲3</w:t>
                  </w:r>
                </w:p>
              </w:tc>
              <w:tc>
                <w:tcPr>
                  <w:tcW w:w="2374" w:type="dxa"/>
                  <w:shd w:val="clear" w:color="auto" w:fill="auto"/>
                  <w:vAlign w:val="center"/>
                </w:tcPr>
                <w:p w14:paraId="4DD3C0F4">
                  <w:pPr>
                    <w:spacing w:line="360" w:lineRule="auto"/>
                    <w:jc w:val="center"/>
                    <w:rPr>
                      <w:rFonts w:hint="eastAsia" w:cs="Times New Roman" w:asciiTheme="majorEastAsia" w:hAnsiTheme="majorEastAsia" w:eastAsiaTheme="majorEastAsia"/>
                      <w:kern w:val="0"/>
                      <w:sz w:val="20"/>
                      <w:szCs w:val="24"/>
                      <w:lang w:val="en-US" w:eastAsia="zh-CN" w:bidi="ar-SA"/>
                    </w:rPr>
                  </w:pPr>
                  <w:r>
                    <w:rPr>
                      <w:rFonts w:hint="eastAsia" w:eastAsia="宋体" w:cs="Times New Roman" w:asciiTheme="minorEastAsia" w:hAnsiTheme="minorEastAsia"/>
                      <w:kern w:val="0"/>
                      <w:sz w:val="20"/>
                      <w:lang w:val="en-US" w:eastAsia="zh-CN"/>
                    </w:rPr>
                    <w:t>器械通道最小宽度</w:t>
                  </w:r>
                </w:p>
              </w:tc>
              <w:tc>
                <w:tcPr>
                  <w:tcW w:w="3956" w:type="dxa"/>
                  <w:shd w:val="clear" w:color="auto" w:fill="auto"/>
                  <w:vAlign w:val="center"/>
                </w:tcPr>
                <w:p w14:paraId="134680BC">
                  <w:pPr>
                    <w:spacing w:line="360" w:lineRule="auto"/>
                    <w:jc w:val="both"/>
                    <w:rPr>
                      <w:rFonts w:eastAsia="宋体" w:cs="Times New Roman" w:asciiTheme="minorEastAsia" w:hAnsiTheme="minorEastAsia"/>
                      <w:b w:val="0"/>
                      <w:bCs w:val="0"/>
                      <w:color w:val="auto"/>
                      <w:kern w:val="0"/>
                      <w:sz w:val="20"/>
                      <w:szCs w:val="24"/>
                      <w:lang w:val="en-US" w:eastAsia="zh-CN" w:bidi="ar-SA"/>
                    </w:rPr>
                  </w:pPr>
                  <w:r>
                    <w:rPr>
                      <w:rFonts w:hint="eastAsia" w:eastAsia="宋体" w:cs="Times New Roman" w:asciiTheme="minorEastAsia" w:hAnsiTheme="minorEastAsia"/>
                      <w:kern w:val="0"/>
                      <w:sz w:val="20"/>
                      <w:lang w:val="en-US" w:eastAsia="zh-CN"/>
                    </w:rPr>
                    <w:t>器械通道最小宽度：≥6Fr</w:t>
                  </w:r>
                </w:p>
              </w:tc>
            </w:tr>
            <w:tr w14:paraId="72C4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auto"/>
                  <w:vAlign w:val="center"/>
                </w:tcPr>
                <w:p w14:paraId="6CB0D61E">
                  <w:pPr>
                    <w:spacing w:line="360" w:lineRule="auto"/>
                    <w:jc w:val="center"/>
                    <w:rPr>
                      <w:rFonts w:hint="default" w:eastAsia="宋体" w:cs="Times New Roman" w:asciiTheme="minorEastAsia" w:hAnsiTheme="minorEastAsia"/>
                      <w:b/>
                      <w:kern w:val="0"/>
                      <w:sz w:val="20"/>
                      <w:lang w:val="en-US" w:eastAsia="zh-CN"/>
                    </w:rPr>
                  </w:pPr>
                  <w:r>
                    <w:rPr>
                      <w:rFonts w:hint="eastAsia" w:eastAsia="宋体" w:cs="Times New Roman" w:asciiTheme="minorEastAsia" w:hAnsiTheme="minorEastAsia"/>
                      <w:kern w:val="0"/>
                      <w:sz w:val="20"/>
                    </w:rPr>
                    <w:t>▲4</w:t>
                  </w:r>
                </w:p>
              </w:tc>
              <w:tc>
                <w:tcPr>
                  <w:tcW w:w="2374" w:type="dxa"/>
                  <w:shd w:val="clear" w:color="auto" w:fill="auto"/>
                  <w:vAlign w:val="center"/>
                </w:tcPr>
                <w:p w14:paraId="4418E258">
                  <w:pPr>
                    <w:spacing w:line="360" w:lineRule="auto"/>
                    <w:jc w:val="center"/>
                    <w:rPr>
                      <w:rFonts w:cs="Times New Roman" w:asciiTheme="majorEastAsia" w:hAnsiTheme="majorEastAsia" w:eastAsiaTheme="majorEastAsia"/>
                      <w:kern w:val="0"/>
                      <w:sz w:val="20"/>
                      <w:szCs w:val="24"/>
                      <w:lang w:val="en-US" w:eastAsia="zh-CN" w:bidi="ar-SA"/>
                    </w:rPr>
                  </w:pPr>
                  <w:r>
                    <w:rPr>
                      <w:rFonts w:hint="eastAsia" w:eastAsia="宋体" w:cs="Times New Roman" w:asciiTheme="minorEastAsia" w:hAnsiTheme="minorEastAsia"/>
                      <w:kern w:val="0"/>
                      <w:sz w:val="20"/>
                      <w:lang w:val="en-US" w:eastAsia="zh-CN"/>
                    </w:rPr>
                    <w:t>视场角</w:t>
                  </w:r>
                </w:p>
              </w:tc>
              <w:tc>
                <w:tcPr>
                  <w:tcW w:w="3956" w:type="dxa"/>
                  <w:shd w:val="clear" w:color="auto" w:fill="auto"/>
                  <w:vAlign w:val="center"/>
                </w:tcPr>
                <w:p w14:paraId="28910259">
                  <w:pPr>
                    <w:spacing w:line="360" w:lineRule="auto"/>
                    <w:jc w:val="both"/>
                    <w:rPr>
                      <w:rFonts w:eastAsia="宋体" w:cs="Times New Roman" w:asciiTheme="minorEastAsia" w:hAnsiTheme="minorEastAsia"/>
                      <w:b w:val="0"/>
                      <w:bCs w:val="0"/>
                      <w:color w:val="auto"/>
                      <w:kern w:val="0"/>
                      <w:sz w:val="20"/>
                      <w:szCs w:val="24"/>
                      <w:lang w:val="en-US" w:eastAsia="zh-CN" w:bidi="ar-SA"/>
                    </w:rPr>
                  </w:pPr>
                  <w:r>
                    <w:rPr>
                      <w:rFonts w:hint="eastAsia" w:eastAsia="宋体" w:cs="Times New Roman" w:asciiTheme="minorEastAsia" w:hAnsiTheme="minorEastAsia"/>
                      <w:kern w:val="0"/>
                      <w:sz w:val="20"/>
                      <w:lang w:val="en-US" w:eastAsia="zh-CN"/>
                    </w:rPr>
                    <w:t>视场角： 130°</w:t>
                  </w:r>
                </w:p>
              </w:tc>
            </w:tr>
            <w:tr w14:paraId="2DC4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auto"/>
                  <w:vAlign w:val="center"/>
                </w:tcPr>
                <w:p w14:paraId="642C67E4">
                  <w:pPr>
                    <w:spacing w:line="360" w:lineRule="auto"/>
                    <w:jc w:val="center"/>
                    <w:rPr>
                      <w:rFonts w:hint="default" w:eastAsia="宋体" w:cs="Times New Roman" w:asciiTheme="minorEastAsia" w:hAnsiTheme="minorEastAsia"/>
                      <w:b/>
                      <w:kern w:val="0"/>
                      <w:sz w:val="20"/>
                      <w:lang w:val="en-US" w:eastAsia="zh-CN"/>
                    </w:rPr>
                  </w:pPr>
                  <w:r>
                    <w:rPr>
                      <w:rFonts w:hint="eastAsia" w:eastAsia="宋体" w:cs="Times New Roman" w:asciiTheme="minorEastAsia" w:hAnsiTheme="minorEastAsia"/>
                      <w:kern w:val="0"/>
                      <w:sz w:val="20"/>
                    </w:rPr>
                    <w:t>▲</w:t>
                  </w:r>
                  <w:r>
                    <w:rPr>
                      <w:rFonts w:hint="eastAsia" w:eastAsia="宋体" w:cs="Times New Roman" w:asciiTheme="minorEastAsia" w:hAnsiTheme="minorEastAsia"/>
                      <w:kern w:val="0"/>
                      <w:sz w:val="20"/>
                      <w:lang w:val="en-US" w:eastAsia="zh-CN"/>
                    </w:rPr>
                    <w:t>5</w:t>
                  </w:r>
                </w:p>
              </w:tc>
              <w:tc>
                <w:tcPr>
                  <w:tcW w:w="2374" w:type="dxa"/>
                  <w:shd w:val="clear" w:color="auto" w:fill="auto"/>
                  <w:vAlign w:val="center"/>
                </w:tcPr>
                <w:p w14:paraId="6011C1BB">
                  <w:pPr>
                    <w:spacing w:line="360" w:lineRule="auto"/>
                    <w:jc w:val="center"/>
                    <w:rPr>
                      <w:rFonts w:cs="Times New Roman" w:asciiTheme="majorEastAsia" w:hAnsiTheme="majorEastAsia" w:eastAsiaTheme="majorEastAsia"/>
                      <w:kern w:val="0"/>
                      <w:sz w:val="20"/>
                      <w:szCs w:val="24"/>
                      <w:lang w:val="en-US" w:eastAsia="zh-CN" w:bidi="ar-SA"/>
                    </w:rPr>
                  </w:pPr>
                  <w:r>
                    <w:rPr>
                      <w:rFonts w:hint="eastAsia" w:eastAsia="宋体" w:cs="Times New Roman" w:asciiTheme="minorEastAsia" w:hAnsiTheme="minorEastAsia"/>
                      <w:kern w:val="0"/>
                      <w:sz w:val="20"/>
                      <w:lang w:val="en-US" w:eastAsia="zh-CN"/>
                    </w:rPr>
                    <w:t>手柄</w:t>
                  </w:r>
                </w:p>
              </w:tc>
              <w:tc>
                <w:tcPr>
                  <w:tcW w:w="3956" w:type="dxa"/>
                  <w:shd w:val="clear" w:color="auto" w:fill="auto"/>
                  <w:vAlign w:val="center"/>
                </w:tcPr>
                <w:p w14:paraId="2CD1FDB0">
                  <w:pPr>
                    <w:spacing w:line="360" w:lineRule="auto"/>
                    <w:jc w:val="both"/>
                    <w:rPr>
                      <w:rFonts w:eastAsia="宋体" w:cs="Times New Roman" w:asciiTheme="minorEastAsia" w:hAnsiTheme="minorEastAsia"/>
                      <w:b w:val="0"/>
                      <w:bCs w:val="0"/>
                      <w:color w:val="auto"/>
                      <w:kern w:val="0"/>
                      <w:sz w:val="20"/>
                      <w:szCs w:val="24"/>
                      <w:lang w:val="en-US" w:eastAsia="zh-CN" w:bidi="ar-SA"/>
                    </w:rPr>
                  </w:pPr>
                  <w:r>
                    <w:rPr>
                      <w:rFonts w:hint="eastAsia" w:eastAsia="宋体" w:cs="Times New Roman" w:asciiTheme="minorEastAsia" w:hAnsiTheme="minorEastAsia"/>
                      <w:kern w:val="0"/>
                      <w:sz w:val="20"/>
                      <w:lang w:val="en-US" w:eastAsia="zh-CN"/>
                    </w:rPr>
                    <w:t>手柄位置设有与半握拳手势配合的不规则曲面，握持舒适</w:t>
                  </w:r>
                </w:p>
              </w:tc>
            </w:tr>
            <w:tr w14:paraId="475B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auto"/>
                  <w:vAlign w:val="center"/>
                </w:tcPr>
                <w:p w14:paraId="0D1CFE7E">
                  <w:pPr>
                    <w:spacing w:line="360" w:lineRule="auto"/>
                    <w:jc w:val="center"/>
                    <w:rPr>
                      <w:rFonts w:hint="default" w:eastAsia="宋体" w:cs="Times New Roman" w:asciiTheme="minorEastAsia" w:hAnsiTheme="minorEastAsia"/>
                      <w:b/>
                      <w:kern w:val="0"/>
                      <w:sz w:val="20"/>
                      <w:lang w:val="en-US" w:eastAsia="zh-CN"/>
                    </w:rPr>
                  </w:pPr>
                  <w:r>
                    <w:rPr>
                      <w:rFonts w:hint="eastAsia" w:eastAsia="宋体" w:cs="Times New Roman" w:asciiTheme="minorEastAsia" w:hAnsiTheme="minorEastAsia"/>
                      <w:kern w:val="0"/>
                      <w:sz w:val="20"/>
                    </w:rPr>
                    <w:t>▲</w:t>
                  </w:r>
                  <w:r>
                    <w:rPr>
                      <w:rFonts w:hint="eastAsia" w:eastAsia="宋体" w:cs="Times New Roman" w:asciiTheme="minorEastAsia" w:hAnsiTheme="minorEastAsia"/>
                      <w:kern w:val="0"/>
                      <w:sz w:val="20"/>
                      <w:lang w:val="en-US" w:eastAsia="zh-CN"/>
                    </w:rPr>
                    <w:t>6</w:t>
                  </w:r>
                </w:p>
              </w:tc>
              <w:tc>
                <w:tcPr>
                  <w:tcW w:w="2374" w:type="dxa"/>
                  <w:shd w:val="clear" w:color="auto" w:fill="auto"/>
                  <w:vAlign w:val="center"/>
                </w:tcPr>
                <w:p w14:paraId="4B1F43C7">
                  <w:pPr>
                    <w:spacing w:line="360" w:lineRule="auto"/>
                    <w:jc w:val="center"/>
                    <w:rPr>
                      <w:rFonts w:cs="Times New Roman" w:asciiTheme="majorEastAsia" w:hAnsiTheme="majorEastAsia" w:eastAsiaTheme="majorEastAsia"/>
                      <w:kern w:val="0"/>
                      <w:sz w:val="20"/>
                      <w:szCs w:val="24"/>
                      <w:lang w:val="en-US" w:eastAsia="zh-CN" w:bidi="ar-SA"/>
                    </w:rPr>
                  </w:pPr>
                  <w:r>
                    <w:rPr>
                      <w:rFonts w:hint="eastAsia" w:eastAsia="宋体" w:cs="Times New Roman" w:asciiTheme="minorEastAsia" w:hAnsiTheme="minorEastAsia"/>
                      <w:kern w:val="0"/>
                      <w:sz w:val="20"/>
                      <w:lang w:val="en-US" w:eastAsia="zh-CN"/>
                    </w:rPr>
                    <w:t>灌注通道</w:t>
                  </w:r>
                </w:p>
              </w:tc>
              <w:tc>
                <w:tcPr>
                  <w:tcW w:w="3956" w:type="dxa"/>
                  <w:shd w:val="clear" w:color="auto" w:fill="auto"/>
                  <w:vAlign w:val="center"/>
                </w:tcPr>
                <w:p w14:paraId="0DAC640A">
                  <w:pPr>
                    <w:spacing w:line="360" w:lineRule="auto"/>
                    <w:jc w:val="both"/>
                    <w:rPr>
                      <w:rFonts w:eastAsia="宋体" w:cs="Times New Roman" w:asciiTheme="minorEastAsia" w:hAnsiTheme="minorEastAsia"/>
                      <w:b w:val="0"/>
                      <w:bCs w:val="0"/>
                      <w:color w:val="auto"/>
                      <w:kern w:val="0"/>
                      <w:sz w:val="20"/>
                      <w:szCs w:val="24"/>
                      <w:lang w:val="en-US" w:eastAsia="zh-CN" w:bidi="ar-SA"/>
                    </w:rPr>
                  </w:pPr>
                  <w:r>
                    <w:rPr>
                      <w:rFonts w:hint="eastAsia" w:eastAsia="宋体" w:cs="Times New Roman" w:asciiTheme="minorEastAsia" w:hAnsiTheme="minorEastAsia"/>
                      <w:kern w:val="0"/>
                      <w:sz w:val="20"/>
                      <w:lang w:val="en-US" w:eastAsia="zh-CN"/>
                    </w:rPr>
                    <w:t>灌注通道设置在手柄左右两侧的中心位置，满足左右手使用需求且握持舒适，灵活装拆</w:t>
                  </w:r>
                </w:p>
              </w:tc>
            </w:tr>
            <w:tr w14:paraId="1721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9" w:type="dxa"/>
                  <w:gridSpan w:val="3"/>
                  <w:shd w:val="clear" w:color="auto" w:fill="auto"/>
                  <w:vAlign w:val="center"/>
                </w:tcPr>
                <w:p w14:paraId="01645989">
                  <w:pPr>
                    <w:spacing w:line="360" w:lineRule="auto"/>
                    <w:jc w:val="center"/>
                    <w:rPr>
                      <w:rFonts w:eastAsia="宋体" w:cs="Times New Roman" w:asciiTheme="minorEastAsia" w:hAnsiTheme="minorEastAsia"/>
                      <w:b w:val="0"/>
                      <w:bCs w:val="0"/>
                      <w:color w:val="auto"/>
                      <w:kern w:val="0"/>
                      <w:sz w:val="20"/>
                      <w:szCs w:val="24"/>
                      <w:lang w:val="en-US" w:eastAsia="zh-CN" w:bidi="ar-SA"/>
                    </w:rPr>
                  </w:pPr>
                  <w:r>
                    <w:rPr>
                      <w:rFonts w:hint="eastAsia" w:eastAsia="宋体" w:cs="Times New Roman" w:asciiTheme="minorEastAsia" w:hAnsiTheme="minorEastAsia"/>
                      <w:kern w:val="0"/>
                      <w:sz w:val="20"/>
                      <w:lang w:val="en-US" w:eastAsia="zh-CN"/>
                    </w:rPr>
                    <w:t>（三）硬性电子膀胱肾盂镜</w:t>
                  </w:r>
                </w:p>
              </w:tc>
            </w:tr>
            <w:tr w14:paraId="726C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auto"/>
                  <w:vAlign w:val="center"/>
                </w:tcPr>
                <w:p w14:paraId="10602C71">
                  <w:pPr>
                    <w:spacing w:line="360" w:lineRule="auto"/>
                    <w:jc w:val="center"/>
                    <w:rPr>
                      <w:rFonts w:hint="default" w:eastAsia="宋体" w:cs="Times New Roman" w:asciiTheme="minorEastAsia" w:hAnsiTheme="minorEastAsia"/>
                      <w:b/>
                      <w:kern w:val="0"/>
                      <w:sz w:val="20"/>
                      <w:lang w:val="en-US" w:eastAsia="zh-CN"/>
                    </w:rPr>
                  </w:pPr>
                  <w:r>
                    <w:rPr>
                      <w:rFonts w:hint="eastAsia" w:eastAsia="宋体" w:cs="Times New Roman" w:asciiTheme="minorEastAsia" w:hAnsiTheme="minorEastAsia"/>
                      <w:kern w:val="0"/>
                      <w:sz w:val="20"/>
                    </w:rPr>
                    <w:t>▲1</w:t>
                  </w:r>
                </w:p>
              </w:tc>
              <w:tc>
                <w:tcPr>
                  <w:tcW w:w="2374" w:type="dxa"/>
                  <w:shd w:val="clear" w:color="auto" w:fill="auto"/>
                  <w:vAlign w:val="center"/>
                </w:tcPr>
                <w:p w14:paraId="031176CC">
                  <w:pPr>
                    <w:spacing w:line="360" w:lineRule="auto"/>
                    <w:jc w:val="center"/>
                    <w:rPr>
                      <w:rFonts w:cs="Times New Roman" w:asciiTheme="majorEastAsia" w:hAnsiTheme="majorEastAsia" w:eastAsiaTheme="majorEastAsia"/>
                      <w:kern w:val="0"/>
                      <w:sz w:val="20"/>
                      <w:szCs w:val="24"/>
                      <w:lang w:val="en-US" w:eastAsia="zh-CN" w:bidi="ar-SA"/>
                    </w:rPr>
                  </w:pPr>
                  <w:r>
                    <w:rPr>
                      <w:rFonts w:hint="eastAsia" w:eastAsia="宋体" w:cs="Times New Roman" w:asciiTheme="minorEastAsia" w:hAnsiTheme="minorEastAsia"/>
                      <w:kern w:val="0"/>
                      <w:sz w:val="20"/>
                      <w:lang w:val="en-US" w:eastAsia="zh-CN"/>
                    </w:rPr>
                    <w:t>镜嘴尺寸</w:t>
                  </w:r>
                </w:p>
              </w:tc>
              <w:tc>
                <w:tcPr>
                  <w:tcW w:w="3956" w:type="dxa"/>
                  <w:shd w:val="clear" w:color="auto" w:fill="auto"/>
                  <w:vAlign w:val="center"/>
                </w:tcPr>
                <w:p w14:paraId="19FAC16B">
                  <w:pPr>
                    <w:spacing w:line="360" w:lineRule="auto"/>
                    <w:jc w:val="both"/>
                    <w:rPr>
                      <w:rFonts w:eastAsia="宋体" w:cs="Times New Roman" w:asciiTheme="minorEastAsia" w:hAnsiTheme="minorEastAsia"/>
                      <w:b w:val="0"/>
                      <w:bCs w:val="0"/>
                      <w:color w:val="auto"/>
                      <w:kern w:val="0"/>
                      <w:sz w:val="20"/>
                      <w:szCs w:val="24"/>
                      <w:lang w:val="en-US" w:eastAsia="zh-CN" w:bidi="ar-SA"/>
                    </w:rPr>
                  </w:pPr>
                  <w:r>
                    <w:rPr>
                      <w:rFonts w:hint="eastAsia" w:eastAsia="宋体" w:cs="Times New Roman" w:asciiTheme="minorEastAsia" w:hAnsiTheme="minorEastAsia"/>
                      <w:kern w:val="0"/>
                      <w:sz w:val="20"/>
                      <w:lang w:val="en-US" w:eastAsia="zh-CN"/>
                    </w:rPr>
                    <w:t>镜嘴尺寸3.9/5.4Fr</w:t>
                  </w:r>
                </w:p>
              </w:tc>
            </w:tr>
            <w:tr w14:paraId="6FE8F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auto"/>
                  <w:vAlign w:val="center"/>
                </w:tcPr>
                <w:p w14:paraId="30A4E2EF">
                  <w:pPr>
                    <w:spacing w:line="360" w:lineRule="auto"/>
                    <w:jc w:val="center"/>
                    <w:rPr>
                      <w:rFonts w:hint="default" w:eastAsia="宋体" w:cs="Times New Roman" w:asciiTheme="minorEastAsia" w:hAnsiTheme="minorEastAsia"/>
                      <w:b/>
                      <w:kern w:val="0"/>
                      <w:sz w:val="20"/>
                      <w:lang w:val="en-US" w:eastAsia="zh-CN"/>
                    </w:rPr>
                  </w:pPr>
                  <w:r>
                    <w:rPr>
                      <w:rFonts w:hint="eastAsia" w:eastAsia="宋体" w:cs="Times New Roman" w:asciiTheme="minorEastAsia" w:hAnsiTheme="minorEastAsia"/>
                      <w:kern w:val="0"/>
                      <w:sz w:val="20"/>
                    </w:rPr>
                    <w:t>▲2</w:t>
                  </w:r>
                </w:p>
              </w:tc>
              <w:tc>
                <w:tcPr>
                  <w:tcW w:w="2374" w:type="dxa"/>
                  <w:shd w:val="clear" w:color="auto" w:fill="auto"/>
                  <w:vAlign w:val="center"/>
                </w:tcPr>
                <w:p w14:paraId="62520A7F">
                  <w:pPr>
                    <w:spacing w:line="360" w:lineRule="auto"/>
                    <w:jc w:val="center"/>
                    <w:rPr>
                      <w:rFonts w:cs="Times New Roman" w:asciiTheme="majorEastAsia" w:hAnsiTheme="majorEastAsia" w:eastAsiaTheme="majorEastAsia"/>
                      <w:kern w:val="0"/>
                      <w:sz w:val="20"/>
                      <w:szCs w:val="24"/>
                      <w:lang w:val="en-US" w:eastAsia="zh-CN" w:bidi="ar-SA"/>
                    </w:rPr>
                  </w:pPr>
                  <w:r>
                    <w:rPr>
                      <w:rFonts w:hint="eastAsia" w:eastAsia="宋体" w:cs="Times New Roman" w:asciiTheme="minorEastAsia" w:hAnsiTheme="minorEastAsia"/>
                      <w:kern w:val="0"/>
                      <w:sz w:val="20"/>
                      <w:lang w:val="en-US" w:eastAsia="zh-CN"/>
                    </w:rPr>
                    <w:t>镜管最大尺寸</w:t>
                  </w:r>
                </w:p>
              </w:tc>
              <w:tc>
                <w:tcPr>
                  <w:tcW w:w="3956" w:type="dxa"/>
                  <w:shd w:val="clear" w:color="auto" w:fill="auto"/>
                  <w:vAlign w:val="center"/>
                </w:tcPr>
                <w:p w14:paraId="6CFC6795">
                  <w:pPr>
                    <w:spacing w:line="360" w:lineRule="auto"/>
                    <w:jc w:val="both"/>
                    <w:rPr>
                      <w:rFonts w:eastAsia="宋体" w:cs="Times New Roman" w:asciiTheme="minorEastAsia" w:hAnsiTheme="minorEastAsia"/>
                      <w:b w:val="0"/>
                      <w:bCs w:val="0"/>
                      <w:color w:val="auto"/>
                      <w:kern w:val="0"/>
                      <w:sz w:val="20"/>
                      <w:szCs w:val="24"/>
                      <w:lang w:val="en-US" w:eastAsia="zh-CN" w:bidi="ar-SA"/>
                    </w:rPr>
                  </w:pPr>
                  <w:r>
                    <w:rPr>
                      <w:rFonts w:hint="eastAsia" w:eastAsia="宋体" w:cs="Times New Roman" w:asciiTheme="minorEastAsia" w:hAnsiTheme="minorEastAsia"/>
                      <w:kern w:val="0"/>
                      <w:sz w:val="20"/>
                      <w:lang w:val="en-US" w:eastAsia="zh-CN"/>
                    </w:rPr>
                    <w:t>镜管最大尺寸9.18Fr</w:t>
                  </w:r>
                </w:p>
              </w:tc>
            </w:tr>
            <w:tr w14:paraId="1563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auto"/>
                  <w:vAlign w:val="center"/>
                </w:tcPr>
                <w:p w14:paraId="749C7FE3">
                  <w:pPr>
                    <w:spacing w:line="360" w:lineRule="auto"/>
                    <w:jc w:val="center"/>
                    <w:rPr>
                      <w:rFonts w:hint="default" w:ascii="宋体" w:hAnsi="宋体" w:eastAsia="宋体" w:cs="宋体"/>
                      <w:b w:val="0"/>
                      <w:bCs w:val="0"/>
                      <w:i w:val="0"/>
                      <w:iCs w:val="0"/>
                      <w:color w:val="0F1115"/>
                      <w:kern w:val="0"/>
                      <w:sz w:val="24"/>
                      <w:szCs w:val="24"/>
                      <w:u w:val="none"/>
                      <w:lang w:val="en-US" w:eastAsia="zh-CN" w:bidi="ar"/>
                    </w:rPr>
                  </w:pPr>
                  <w:r>
                    <w:rPr>
                      <w:rFonts w:hint="eastAsia" w:eastAsia="宋体" w:cs="Times New Roman" w:asciiTheme="minorEastAsia" w:hAnsiTheme="minorEastAsia"/>
                      <w:kern w:val="0"/>
                      <w:sz w:val="20"/>
                    </w:rPr>
                    <w:t>▲3</w:t>
                  </w:r>
                </w:p>
              </w:tc>
              <w:tc>
                <w:tcPr>
                  <w:tcW w:w="2374" w:type="dxa"/>
                  <w:shd w:val="clear" w:color="auto" w:fill="auto"/>
                  <w:vAlign w:val="center"/>
                </w:tcPr>
                <w:p w14:paraId="037B2CC0">
                  <w:pPr>
                    <w:spacing w:line="360" w:lineRule="auto"/>
                    <w:jc w:val="center"/>
                    <w:rPr>
                      <w:rFonts w:hint="eastAsia"/>
                    </w:rPr>
                  </w:pPr>
                  <w:r>
                    <w:rPr>
                      <w:rFonts w:hint="eastAsia" w:eastAsia="宋体" w:cs="Times New Roman" w:asciiTheme="minorEastAsia" w:hAnsiTheme="minorEastAsia"/>
                      <w:kern w:val="0"/>
                      <w:sz w:val="20"/>
                      <w:lang w:val="en-US" w:eastAsia="zh-CN"/>
                    </w:rPr>
                    <w:t>器械通道最小宽度</w:t>
                  </w:r>
                </w:p>
              </w:tc>
              <w:tc>
                <w:tcPr>
                  <w:tcW w:w="3956" w:type="dxa"/>
                  <w:shd w:val="clear" w:color="auto" w:fill="auto"/>
                  <w:vAlign w:val="center"/>
                </w:tcPr>
                <w:p w14:paraId="27228CBD">
                  <w:pPr>
                    <w:spacing w:line="360" w:lineRule="auto"/>
                    <w:jc w:val="both"/>
                    <w:rPr>
                      <w:rFonts w:hint="eastAsia"/>
                      <w:b w:val="0"/>
                      <w:bCs w:val="0"/>
                      <w:color w:val="auto"/>
                    </w:rPr>
                  </w:pPr>
                  <w:r>
                    <w:rPr>
                      <w:rFonts w:hint="eastAsia" w:eastAsia="宋体" w:cs="Times New Roman" w:asciiTheme="minorEastAsia" w:hAnsiTheme="minorEastAsia"/>
                      <w:kern w:val="0"/>
                      <w:sz w:val="20"/>
                      <w:lang w:val="en-US" w:eastAsia="zh-CN"/>
                    </w:rPr>
                    <w:t>器械通道最小宽度：≥3.6Fr</w:t>
                  </w:r>
                </w:p>
              </w:tc>
            </w:tr>
            <w:tr w14:paraId="2ED2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auto"/>
                  <w:vAlign w:val="center"/>
                </w:tcPr>
                <w:p w14:paraId="54DB729B">
                  <w:pPr>
                    <w:spacing w:line="360" w:lineRule="auto"/>
                    <w:jc w:val="center"/>
                    <w:rPr>
                      <w:rFonts w:hint="eastAsia" w:ascii="宋体" w:hAnsi="宋体" w:eastAsia="宋体" w:cs="宋体"/>
                      <w:b w:val="0"/>
                      <w:bCs w:val="0"/>
                      <w:i w:val="0"/>
                      <w:iCs w:val="0"/>
                      <w:color w:val="0F1115"/>
                      <w:kern w:val="0"/>
                      <w:sz w:val="24"/>
                      <w:szCs w:val="24"/>
                      <w:u w:val="none"/>
                      <w:lang w:val="en-US" w:eastAsia="zh-CN" w:bidi="ar"/>
                    </w:rPr>
                  </w:pPr>
                  <w:r>
                    <w:rPr>
                      <w:rFonts w:hint="eastAsia" w:eastAsia="宋体" w:cs="Times New Roman" w:asciiTheme="minorEastAsia" w:hAnsiTheme="minorEastAsia"/>
                      <w:kern w:val="0"/>
                      <w:sz w:val="20"/>
                    </w:rPr>
                    <w:t>▲4</w:t>
                  </w:r>
                </w:p>
              </w:tc>
              <w:tc>
                <w:tcPr>
                  <w:tcW w:w="2374" w:type="dxa"/>
                  <w:shd w:val="clear" w:color="auto" w:fill="auto"/>
                  <w:vAlign w:val="center"/>
                </w:tcPr>
                <w:p w14:paraId="721F90C8">
                  <w:pPr>
                    <w:spacing w:line="360" w:lineRule="auto"/>
                    <w:jc w:val="center"/>
                    <w:rPr>
                      <w:rFonts w:hint="eastAsia" w:ascii="宋体" w:hAnsi="宋体" w:eastAsia="宋体" w:cs="宋体"/>
                      <w:i w:val="0"/>
                      <w:iCs w:val="0"/>
                      <w:color w:val="0F1115"/>
                      <w:kern w:val="0"/>
                      <w:sz w:val="24"/>
                      <w:szCs w:val="24"/>
                      <w:u w:val="none"/>
                      <w:lang w:val="en-US" w:eastAsia="zh-CN" w:bidi="ar"/>
                    </w:rPr>
                  </w:pPr>
                  <w:r>
                    <w:rPr>
                      <w:rFonts w:hint="eastAsia" w:eastAsia="宋体" w:cs="Times New Roman" w:asciiTheme="minorEastAsia" w:hAnsiTheme="minorEastAsia"/>
                      <w:kern w:val="0"/>
                      <w:sz w:val="20"/>
                      <w:lang w:val="en-US" w:eastAsia="zh-CN"/>
                    </w:rPr>
                    <w:t>视场角</w:t>
                  </w:r>
                </w:p>
              </w:tc>
              <w:tc>
                <w:tcPr>
                  <w:tcW w:w="3956" w:type="dxa"/>
                  <w:shd w:val="clear" w:color="auto" w:fill="auto"/>
                  <w:vAlign w:val="center"/>
                </w:tcPr>
                <w:p w14:paraId="137F766C">
                  <w:pPr>
                    <w:spacing w:line="360" w:lineRule="auto"/>
                    <w:jc w:val="both"/>
                    <w:rPr>
                      <w:rFonts w:hint="eastAsia" w:ascii="宋体" w:hAnsi="宋体" w:eastAsia="宋体" w:cs="宋体"/>
                      <w:b w:val="0"/>
                      <w:bCs w:val="0"/>
                      <w:i w:val="0"/>
                      <w:iCs w:val="0"/>
                      <w:color w:val="auto"/>
                      <w:kern w:val="0"/>
                      <w:sz w:val="24"/>
                      <w:szCs w:val="24"/>
                      <w:u w:val="none"/>
                      <w:lang w:val="en-US" w:eastAsia="zh-CN" w:bidi="ar"/>
                    </w:rPr>
                  </w:pPr>
                  <w:r>
                    <w:rPr>
                      <w:rFonts w:hint="eastAsia" w:eastAsia="宋体" w:cs="Times New Roman" w:asciiTheme="minorEastAsia" w:hAnsiTheme="minorEastAsia"/>
                      <w:kern w:val="0"/>
                      <w:sz w:val="20"/>
                      <w:lang w:val="en-US" w:eastAsia="zh-CN"/>
                    </w:rPr>
                    <w:t>视场角： 130°</w:t>
                  </w:r>
                </w:p>
              </w:tc>
            </w:tr>
            <w:tr w14:paraId="60BA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auto"/>
                  <w:vAlign w:val="center"/>
                </w:tcPr>
                <w:p w14:paraId="4DA89521">
                  <w:pPr>
                    <w:spacing w:line="360" w:lineRule="auto"/>
                    <w:jc w:val="center"/>
                    <w:rPr>
                      <w:rFonts w:hint="eastAsia" w:ascii="宋体" w:hAnsi="宋体" w:eastAsia="宋体" w:cs="宋体"/>
                      <w:b w:val="0"/>
                      <w:bCs w:val="0"/>
                      <w:i w:val="0"/>
                      <w:iCs w:val="0"/>
                      <w:color w:val="0F1115"/>
                      <w:kern w:val="0"/>
                      <w:sz w:val="24"/>
                      <w:szCs w:val="24"/>
                      <w:u w:val="none"/>
                      <w:lang w:val="en-US" w:eastAsia="zh-CN" w:bidi="ar"/>
                    </w:rPr>
                  </w:pPr>
                  <w:r>
                    <w:rPr>
                      <w:rFonts w:hint="eastAsia" w:eastAsia="宋体" w:cs="Times New Roman" w:asciiTheme="minorEastAsia" w:hAnsiTheme="minorEastAsia"/>
                      <w:kern w:val="0"/>
                      <w:sz w:val="20"/>
                    </w:rPr>
                    <w:t>▲</w:t>
                  </w:r>
                  <w:r>
                    <w:rPr>
                      <w:rFonts w:hint="eastAsia" w:eastAsia="宋体" w:cs="Times New Roman" w:asciiTheme="minorEastAsia" w:hAnsiTheme="minorEastAsia"/>
                      <w:kern w:val="0"/>
                      <w:sz w:val="20"/>
                      <w:lang w:val="en-US" w:eastAsia="zh-CN"/>
                    </w:rPr>
                    <w:t>5</w:t>
                  </w:r>
                </w:p>
              </w:tc>
              <w:tc>
                <w:tcPr>
                  <w:tcW w:w="2374" w:type="dxa"/>
                  <w:shd w:val="clear" w:color="auto" w:fill="auto"/>
                  <w:vAlign w:val="center"/>
                </w:tcPr>
                <w:p w14:paraId="30E01FD5">
                  <w:pPr>
                    <w:spacing w:line="360" w:lineRule="auto"/>
                    <w:jc w:val="center"/>
                    <w:rPr>
                      <w:rFonts w:hint="eastAsia" w:ascii="宋体" w:hAnsi="宋体" w:eastAsia="宋体" w:cs="宋体"/>
                      <w:i w:val="0"/>
                      <w:iCs w:val="0"/>
                      <w:color w:val="0F1115"/>
                      <w:kern w:val="0"/>
                      <w:sz w:val="24"/>
                      <w:szCs w:val="24"/>
                      <w:u w:val="none"/>
                      <w:lang w:val="en-US" w:eastAsia="zh-CN" w:bidi="ar"/>
                    </w:rPr>
                  </w:pPr>
                  <w:r>
                    <w:rPr>
                      <w:rFonts w:hint="eastAsia" w:eastAsia="宋体" w:cs="Times New Roman" w:asciiTheme="minorEastAsia" w:hAnsiTheme="minorEastAsia"/>
                      <w:kern w:val="0"/>
                      <w:sz w:val="20"/>
                      <w:lang w:val="en-US" w:eastAsia="zh-CN"/>
                    </w:rPr>
                    <w:t>手柄</w:t>
                  </w:r>
                </w:p>
              </w:tc>
              <w:tc>
                <w:tcPr>
                  <w:tcW w:w="3956" w:type="dxa"/>
                  <w:shd w:val="clear" w:color="auto" w:fill="auto"/>
                  <w:vAlign w:val="center"/>
                </w:tcPr>
                <w:p w14:paraId="7B8EAF7C">
                  <w:pPr>
                    <w:spacing w:line="360" w:lineRule="auto"/>
                    <w:jc w:val="both"/>
                    <w:rPr>
                      <w:rFonts w:hint="eastAsia" w:ascii="宋体" w:hAnsi="宋体" w:eastAsia="宋体" w:cs="宋体"/>
                      <w:b w:val="0"/>
                      <w:bCs w:val="0"/>
                      <w:i w:val="0"/>
                      <w:iCs w:val="0"/>
                      <w:color w:val="auto"/>
                      <w:kern w:val="0"/>
                      <w:sz w:val="24"/>
                      <w:szCs w:val="24"/>
                      <w:u w:val="none"/>
                      <w:lang w:val="en-US" w:eastAsia="zh-CN" w:bidi="ar"/>
                    </w:rPr>
                  </w:pPr>
                  <w:r>
                    <w:rPr>
                      <w:rFonts w:hint="eastAsia" w:eastAsia="宋体" w:cs="Times New Roman" w:asciiTheme="minorEastAsia" w:hAnsiTheme="minorEastAsia"/>
                      <w:kern w:val="0"/>
                      <w:sz w:val="20"/>
                      <w:lang w:val="en-US" w:eastAsia="zh-CN"/>
                    </w:rPr>
                    <w:t>手柄位置设有与半握拳手势配合的不规则曲面，握持舒适</w:t>
                  </w:r>
                </w:p>
              </w:tc>
            </w:tr>
            <w:tr w14:paraId="015C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auto"/>
                  <w:vAlign w:val="center"/>
                </w:tcPr>
                <w:p w14:paraId="0DC9B187">
                  <w:pPr>
                    <w:spacing w:line="360" w:lineRule="auto"/>
                    <w:jc w:val="center"/>
                    <w:rPr>
                      <w:rFonts w:hint="eastAsia" w:ascii="宋体" w:hAnsi="宋体" w:eastAsia="宋体" w:cs="宋体"/>
                      <w:b w:val="0"/>
                      <w:bCs w:val="0"/>
                      <w:i w:val="0"/>
                      <w:iCs w:val="0"/>
                      <w:color w:val="0F1115"/>
                      <w:kern w:val="0"/>
                      <w:sz w:val="24"/>
                      <w:szCs w:val="24"/>
                      <w:u w:val="none"/>
                      <w:lang w:val="en-US" w:eastAsia="zh-CN" w:bidi="ar"/>
                    </w:rPr>
                  </w:pPr>
                  <w:r>
                    <w:rPr>
                      <w:rFonts w:hint="eastAsia" w:eastAsia="宋体" w:cs="Times New Roman" w:asciiTheme="minorEastAsia" w:hAnsiTheme="minorEastAsia"/>
                      <w:kern w:val="0"/>
                      <w:sz w:val="20"/>
                    </w:rPr>
                    <w:t>▲</w:t>
                  </w:r>
                  <w:r>
                    <w:rPr>
                      <w:rFonts w:hint="eastAsia" w:eastAsia="宋体" w:cs="Times New Roman" w:asciiTheme="minorEastAsia" w:hAnsiTheme="minorEastAsia"/>
                      <w:kern w:val="0"/>
                      <w:sz w:val="20"/>
                      <w:lang w:val="en-US" w:eastAsia="zh-CN"/>
                    </w:rPr>
                    <w:t>6</w:t>
                  </w:r>
                </w:p>
              </w:tc>
              <w:tc>
                <w:tcPr>
                  <w:tcW w:w="2374" w:type="dxa"/>
                  <w:shd w:val="clear" w:color="auto" w:fill="auto"/>
                  <w:vAlign w:val="center"/>
                </w:tcPr>
                <w:p w14:paraId="39623C56">
                  <w:pPr>
                    <w:spacing w:line="360" w:lineRule="auto"/>
                    <w:jc w:val="center"/>
                    <w:rPr>
                      <w:rFonts w:hint="eastAsia" w:ascii="宋体" w:hAnsi="宋体" w:eastAsia="宋体" w:cs="宋体"/>
                      <w:i w:val="0"/>
                      <w:iCs w:val="0"/>
                      <w:color w:val="0F1115"/>
                      <w:kern w:val="0"/>
                      <w:sz w:val="24"/>
                      <w:szCs w:val="24"/>
                      <w:u w:val="none"/>
                      <w:lang w:val="en-US" w:eastAsia="zh-CN" w:bidi="ar"/>
                    </w:rPr>
                  </w:pPr>
                  <w:r>
                    <w:rPr>
                      <w:rFonts w:hint="eastAsia" w:eastAsia="宋体" w:cs="Times New Roman" w:asciiTheme="minorEastAsia" w:hAnsiTheme="minorEastAsia"/>
                      <w:kern w:val="0"/>
                      <w:sz w:val="20"/>
                      <w:lang w:val="en-US" w:eastAsia="zh-CN"/>
                    </w:rPr>
                    <w:t>灌注通道</w:t>
                  </w:r>
                </w:p>
              </w:tc>
              <w:tc>
                <w:tcPr>
                  <w:tcW w:w="3956" w:type="dxa"/>
                  <w:shd w:val="clear" w:color="auto" w:fill="auto"/>
                  <w:vAlign w:val="center"/>
                </w:tcPr>
                <w:p w14:paraId="72679C4B">
                  <w:pPr>
                    <w:spacing w:line="360" w:lineRule="auto"/>
                    <w:jc w:val="both"/>
                    <w:rPr>
                      <w:rFonts w:hint="eastAsia" w:ascii="宋体" w:hAnsi="宋体" w:eastAsia="宋体" w:cs="宋体"/>
                      <w:b w:val="0"/>
                      <w:bCs w:val="0"/>
                      <w:i w:val="0"/>
                      <w:iCs w:val="0"/>
                      <w:color w:val="auto"/>
                      <w:kern w:val="0"/>
                      <w:sz w:val="24"/>
                      <w:szCs w:val="24"/>
                      <w:u w:val="none"/>
                      <w:lang w:val="en-US" w:eastAsia="zh-CN" w:bidi="ar"/>
                    </w:rPr>
                  </w:pPr>
                  <w:r>
                    <w:rPr>
                      <w:rFonts w:hint="eastAsia" w:eastAsia="宋体" w:cs="Times New Roman" w:asciiTheme="minorEastAsia" w:hAnsiTheme="minorEastAsia"/>
                      <w:kern w:val="0"/>
                      <w:sz w:val="20"/>
                      <w:lang w:val="en-US" w:eastAsia="zh-CN"/>
                    </w:rPr>
                    <w:t>灌注通道设置在手柄左右两侧的中心位置，满足左右手使用需求且握持舒适，灵活装拆</w:t>
                  </w:r>
                </w:p>
              </w:tc>
            </w:tr>
            <w:tr w14:paraId="4D67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9" w:type="dxa"/>
                  <w:gridSpan w:val="3"/>
                  <w:shd w:val="clear" w:color="auto" w:fill="auto"/>
                  <w:vAlign w:val="center"/>
                </w:tcPr>
                <w:p w14:paraId="76AEEC06">
                  <w:pPr>
                    <w:spacing w:line="360" w:lineRule="auto"/>
                    <w:jc w:val="center"/>
                    <w:rPr>
                      <w:rFonts w:hint="eastAsia" w:ascii="宋体" w:hAnsi="宋体" w:eastAsia="宋体" w:cs="宋体"/>
                      <w:b w:val="0"/>
                      <w:bCs w:val="0"/>
                      <w:i w:val="0"/>
                      <w:iCs w:val="0"/>
                      <w:color w:val="auto"/>
                      <w:kern w:val="0"/>
                      <w:sz w:val="24"/>
                      <w:szCs w:val="24"/>
                      <w:u w:val="none"/>
                      <w:lang w:val="en-US" w:eastAsia="zh-CN" w:bidi="ar"/>
                    </w:rPr>
                  </w:pPr>
                  <w:r>
                    <w:rPr>
                      <w:rFonts w:hint="eastAsia"/>
                      <w:lang w:eastAsia="zh-CN"/>
                    </w:rPr>
                    <w:t>（</w:t>
                  </w:r>
                  <w:r>
                    <w:rPr>
                      <w:rFonts w:hint="eastAsia"/>
                      <w:lang w:val="en-US" w:eastAsia="zh-CN"/>
                    </w:rPr>
                    <w:t>四</w:t>
                  </w:r>
                  <w:r>
                    <w:rPr>
                      <w:rFonts w:hint="eastAsia"/>
                      <w:lang w:eastAsia="zh-CN"/>
                    </w:rPr>
                    <w:t>）</w:t>
                  </w:r>
                  <w:r>
                    <w:rPr>
                      <w:rFonts w:hint="eastAsia"/>
                    </w:rPr>
                    <w:t>电子内窥镜图像处理器</w:t>
                  </w:r>
                </w:p>
              </w:tc>
            </w:tr>
            <w:tr w14:paraId="3015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auto"/>
                  <w:vAlign w:val="center"/>
                </w:tcPr>
                <w:p w14:paraId="3A6CF6F0">
                  <w:pPr>
                    <w:spacing w:line="360" w:lineRule="auto"/>
                    <w:jc w:val="center"/>
                    <w:rPr>
                      <w:rFonts w:hint="eastAsia" w:ascii="宋体" w:hAnsi="宋体" w:eastAsia="宋体" w:cs="宋体"/>
                      <w:b w:val="0"/>
                      <w:bCs w:val="0"/>
                      <w:i w:val="0"/>
                      <w:iCs w:val="0"/>
                      <w:color w:val="0F1115"/>
                      <w:kern w:val="0"/>
                      <w:sz w:val="24"/>
                      <w:szCs w:val="24"/>
                      <w:u w:val="none"/>
                      <w:lang w:val="en-US" w:eastAsia="zh-CN" w:bidi="ar"/>
                    </w:rPr>
                  </w:pPr>
                  <w:r>
                    <w:rPr>
                      <w:rFonts w:hint="eastAsia" w:eastAsia="宋体" w:cs="Times New Roman" w:asciiTheme="minorEastAsia" w:hAnsiTheme="minorEastAsia"/>
                      <w:kern w:val="0"/>
                      <w:sz w:val="20"/>
                    </w:rPr>
                    <w:t>▲1</w:t>
                  </w:r>
                </w:p>
              </w:tc>
              <w:tc>
                <w:tcPr>
                  <w:tcW w:w="2374" w:type="dxa"/>
                  <w:shd w:val="clear" w:color="auto" w:fill="auto"/>
                  <w:vAlign w:val="center"/>
                </w:tcPr>
                <w:p w14:paraId="526E2094">
                  <w:pPr>
                    <w:spacing w:line="360" w:lineRule="auto"/>
                    <w:jc w:val="center"/>
                    <w:rPr>
                      <w:rFonts w:hint="eastAsia" w:ascii="宋体" w:hAnsi="宋体" w:eastAsia="宋体" w:cs="宋体"/>
                      <w:i w:val="0"/>
                      <w:iCs w:val="0"/>
                      <w:color w:val="0F1115"/>
                      <w:kern w:val="0"/>
                      <w:sz w:val="24"/>
                      <w:szCs w:val="24"/>
                      <w:u w:val="none"/>
                      <w:lang w:val="en-US" w:eastAsia="zh-CN" w:bidi="ar"/>
                    </w:rPr>
                  </w:pPr>
                  <w:r>
                    <w:rPr>
                      <w:rFonts w:hint="eastAsia"/>
                      <w:lang w:val="en-US" w:eastAsia="zh-CN"/>
                    </w:rPr>
                    <w:t>调节画面</w:t>
                  </w:r>
                </w:p>
              </w:tc>
              <w:tc>
                <w:tcPr>
                  <w:tcW w:w="3956" w:type="dxa"/>
                  <w:shd w:val="clear" w:color="auto" w:fill="auto"/>
                  <w:vAlign w:val="center"/>
                </w:tcPr>
                <w:p w14:paraId="0E8BFDC9">
                  <w:pPr>
                    <w:spacing w:line="360" w:lineRule="auto"/>
                    <w:jc w:val="both"/>
                    <w:rPr>
                      <w:rFonts w:hint="eastAsia" w:ascii="宋体" w:hAnsi="宋体" w:eastAsia="宋体" w:cs="宋体"/>
                      <w:b w:val="0"/>
                      <w:bCs w:val="0"/>
                      <w:i w:val="0"/>
                      <w:iCs w:val="0"/>
                      <w:color w:val="auto"/>
                      <w:kern w:val="0"/>
                      <w:sz w:val="24"/>
                      <w:szCs w:val="24"/>
                      <w:u w:val="none"/>
                      <w:lang w:val="en-US" w:eastAsia="zh-CN" w:bidi="ar"/>
                    </w:rPr>
                  </w:pPr>
                  <w:r>
                    <w:rPr>
                      <w:rFonts w:hint="default"/>
                      <w:lang w:val="en-US" w:eastAsia="zh-CN"/>
                    </w:rPr>
                    <w:t>可使用按键</w:t>
                  </w:r>
                  <w:r>
                    <w:rPr>
                      <w:rFonts w:hint="eastAsia"/>
                      <w:lang w:val="en-US" w:eastAsia="zh-CN"/>
                    </w:rPr>
                    <w:t>快捷调节</w:t>
                  </w:r>
                  <w:r>
                    <w:rPr>
                      <w:rFonts w:hint="default"/>
                      <w:lang w:val="en-US" w:eastAsia="zh-CN"/>
                    </w:rPr>
                    <w:t>画面放大和缩小，范围: 1</w:t>
                  </w:r>
                  <w:r>
                    <w:rPr>
                      <w:rFonts w:hint="eastAsia"/>
                      <w:lang w:val="en-US" w:eastAsia="zh-CN"/>
                    </w:rPr>
                    <w:t>X</w:t>
                  </w:r>
                  <w:r>
                    <w:rPr>
                      <w:rFonts w:hint="default"/>
                      <w:lang w:val="en-US" w:eastAsia="zh-CN"/>
                    </w:rPr>
                    <w:t>、1.5</w:t>
                  </w:r>
                  <w:r>
                    <w:rPr>
                      <w:rFonts w:hint="eastAsia"/>
                      <w:lang w:val="en-US" w:eastAsia="zh-CN"/>
                    </w:rPr>
                    <w:t>X</w:t>
                  </w:r>
                  <w:r>
                    <w:rPr>
                      <w:rFonts w:hint="default"/>
                      <w:lang w:val="en-US" w:eastAsia="zh-CN"/>
                    </w:rPr>
                    <w:t>、2X</w:t>
                  </w:r>
                </w:p>
              </w:tc>
            </w:tr>
            <w:tr w14:paraId="19C9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auto"/>
                  <w:vAlign w:val="center"/>
                </w:tcPr>
                <w:p w14:paraId="7C2E0237">
                  <w:pPr>
                    <w:spacing w:line="360" w:lineRule="auto"/>
                    <w:jc w:val="center"/>
                    <w:rPr>
                      <w:rFonts w:hint="eastAsia" w:ascii="宋体" w:hAnsi="宋体" w:eastAsia="宋体" w:cs="宋体"/>
                      <w:b w:val="0"/>
                      <w:bCs w:val="0"/>
                      <w:i w:val="0"/>
                      <w:iCs w:val="0"/>
                      <w:color w:val="0F1115"/>
                      <w:kern w:val="0"/>
                      <w:sz w:val="24"/>
                      <w:szCs w:val="24"/>
                      <w:u w:val="none"/>
                      <w:lang w:val="en-US" w:eastAsia="zh-CN" w:bidi="ar"/>
                    </w:rPr>
                  </w:pPr>
                  <w:r>
                    <w:rPr>
                      <w:rFonts w:hint="eastAsia" w:eastAsia="宋体" w:cs="Times New Roman" w:asciiTheme="minorEastAsia" w:hAnsiTheme="minorEastAsia"/>
                      <w:kern w:val="0"/>
                      <w:sz w:val="20"/>
                    </w:rPr>
                    <w:t>▲2</w:t>
                  </w:r>
                </w:p>
              </w:tc>
              <w:tc>
                <w:tcPr>
                  <w:tcW w:w="2374" w:type="dxa"/>
                  <w:shd w:val="clear" w:color="auto" w:fill="auto"/>
                  <w:vAlign w:val="center"/>
                </w:tcPr>
                <w:p w14:paraId="5F89DD92">
                  <w:pPr>
                    <w:spacing w:line="360" w:lineRule="auto"/>
                    <w:jc w:val="center"/>
                    <w:rPr>
                      <w:rFonts w:hint="eastAsia" w:ascii="宋体" w:hAnsi="宋体" w:eastAsia="宋体" w:cs="宋体"/>
                      <w:i w:val="0"/>
                      <w:iCs w:val="0"/>
                      <w:color w:val="0F1115"/>
                      <w:kern w:val="0"/>
                      <w:sz w:val="24"/>
                      <w:szCs w:val="24"/>
                      <w:u w:val="none"/>
                      <w:lang w:val="en-US" w:eastAsia="zh-CN" w:bidi="ar"/>
                    </w:rPr>
                  </w:pPr>
                  <w:r>
                    <w:rPr>
                      <w:rFonts w:hint="default"/>
                      <w:lang w:val="en-US" w:eastAsia="zh-CN"/>
                    </w:rPr>
                    <w:t>调节灯光</w:t>
                  </w:r>
                </w:p>
              </w:tc>
              <w:tc>
                <w:tcPr>
                  <w:tcW w:w="3956" w:type="dxa"/>
                  <w:shd w:val="clear" w:color="auto" w:fill="auto"/>
                  <w:vAlign w:val="center"/>
                </w:tcPr>
                <w:p w14:paraId="6851F7D1">
                  <w:pPr>
                    <w:spacing w:line="360" w:lineRule="auto"/>
                    <w:jc w:val="both"/>
                    <w:rPr>
                      <w:rFonts w:hint="default"/>
                      <w:lang w:val="en-US" w:eastAsia="zh-CN"/>
                    </w:rPr>
                  </w:pPr>
                  <w:r>
                    <w:rPr>
                      <w:rFonts w:hint="eastAsia"/>
                      <w:lang w:val="en-US" w:eastAsia="zh-CN"/>
                    </w:rPr>
                    <w:t>手动多级</w:t>
                  </w:r>
                  <w:r>
                    <w:rPr>
                      <w:rFonts w:hint="default"/>
                      <w:lang w:val="en-US" w:eastAsia="zh-CN"/>
                    </w:rPr>
                    <w:t>调节灯光的强度，范围: 0%、25%、50%、75%、100%</w:t>
                  </w:r>
                </w:p>
                <w:p w14:paraId="4D29DF17">
                  <w:pPr>
                    <w:spacing w:line="360" w:lineRule="auto"/>
                    <w:jc w:val="both"/>
                    <w:rPr>
                      <w:rFonts w:hint="eastAsia" w:ascii="宋体" w:hAnsi="宋体" w:eastAsia="宋体" w:cs="宋体"/>
                      <w:b w:val="0"/>
                      <w:bCs w:val="0"/>
                      <w:i w:val="0"/>
                      <w:iCs w:val="0"/>
                      <w:color w:val="auto"/>
                      <w:kern w:val="0"/>
                      <w:sz w:val="24"/>
                      <w:szCs w:val="24"/>
                      <w:u w:val="none"/>
                      <w:lang w:val="en-US" w:eastAsia="zh-CN" w:bidi="ar"/>
                    </w:rPr>
                  </w:pPr>
                  <w:r>
                    <w:rPr>
                      <w:rFonts w:hint="eastAsia"/>
                      <w:lang w:val="en-US" w:eastAsia="zh-CN"/>
                    </w:rPr>
                    <w:t>4.输出接口：DVIx1、HDMIx1，可实现同时高清视频输出</w:t>
                  </w:r>
                </w:p>
              </w:tc>
            </w:tr>
            <w:tr w14:paraId="2B9B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auto"/>
                  <w:vAlign w:val="center"/>
                </w:tcPr>
                <w:p w14:paraId="6A91C190">
                  <w:pPr>
                    <w:spacing w:line="360" w:lineRule="auto"/>
                    <w:jc w:val="center"/>
                    <w:rPr>
                      <w:rFonts w:hint="eastAsia" w:ascii="宋体" w:hAnsi="宋体" w:eastAsia="宋体" w:cs="宋体"/>
                      <w:b w:val="0"/>
                      <w:bCs w:val="0"/>
                      <w:i w:val="0"/>
                      <w:iCs w:val="0"/>
                      <w:color w:val="0F1115"/>
                      <w:kern w:val="0"/>
                      <w:sz w:val="24"/>
                      <w:szCs w:val="24"/>
                      <w:u w:val="none"/>
                      <w:lang w:val="en-US" w:eastAsia="zh-CN" w:bidi="ar"/>
                    </w:rPr>
                  </w:pPr>
                  <w:r>
                    <w:rPr>
                      <w:rFonts w:hint="eastAsia" w:eastAsia="宋体" w:cs="Times New Roman" w:asciiTheme="minorEastAsia" w:hAnsiTheme="minorEastAsia"/>
                      <w:kern w:val="0"/>
                      <w:sz w:val="20"/>
                    </w:rPr>
                    <w:t>▲3</w:t>
                  </w:r>
                </w:p>
              </w:tc>
              <w:tc>
                <w:tcPr>
                  <w:tcW w:w="2374" w:type="dxa"/>
                  <w:shd w:val="clear" w:color="auto" w:fill="auto"/>
                  <w:vAlign w:val="center"/>
                </w:tcPr>
                <w:p w14:paraId="68B2C0B0">
                  <w:pPr>
                    <w:spacing w:line="360" w:lineRule="auto"/>
                    <w:jc w:val="center"/>
                    <w:rPr>
                      <w:rFonts w:hint="eastAsia" w:ascii="宋体" w:hAnsi="宋体" w:eastAsia="宋体" w:cs="宋体"/>
                      <w:i w:val="0"/>
                      <w:iCs w:val="0"/>
                      <w:color w:val="0F1115"/>
                      <w:kern w:val="0"/>
                      <w:sz w:val="24"/>
                      <w:szCs w:val="24"/>
                      <w:u w:val="none"/>
                      <w:lang w:val="en-US" w:eastAsia="zh-CN" w:bidi="ar"/>
                    </w:rPr>
                  </w:pPr>
                  <w:r>
                    <w:rPr>
                      <w:rFonts w:hint="eastAsia"/>
                      <w:lang w:val="en-US" w:eastAsia="zh-CN"/>
                    </w:rPr>
                    <w:t>输入接口</w:t>
                  </w:r>
                </w:p>
              </w:tc>
              <w:tc>
                <w:tcPr>
                  <w:tcW w:w="3956" w:type="dxa"/>
                  <w:shd w:val="clear" w:color="auto" w:fill="auto"/>
                  <w:vAlign w:val="center"/>
                </w:tcPr>
                <w:p w14:paraId="08894026">
                  <w:pPr>
                    <w:spacing w:line="360" w:lineRule="auto"/>
                    <w:jc w:val="both"/>
                    <w:rPr>
                      <w:rFonts w:hint="eastAsia" w:ascii="宋体" w:hAnsi="宋体" w:eastAsia="宋体" w:cs="宋体"/>
                      <w:b w:val="0"/>
                      <w:bCs w:val="0"/>
                      <w:i w:val="0"/>
                      <w:iCs w:val="0"/>
                      <w:color w:val="auto"/>
                      <w:kern w:val="0"/>
                      <w:sz w:val="24"/>
                      <w:szCs w:val="24"/>
                      <w:u w:val="none"/>
                      <w:lang w:val="en-US" w:eastAsia="zh-CN" w:bidi="ar"/>
                    </w:rPr>
                  </w:pPr>
                  <w:r>
                    <w:rPr>
                      <w:rFonts w:hint="eastAsia"/>
                      <w:lang w:val="en-US" w:eastAsia="zh-CN"/>
                    </w:rPr>
                    <w:t>输入接口：航空接头x1，带自锁功能防止松脱</w:t>
                  </w:r>
                </w:p>
              </w:tc>
            </w:tr>
            <w:tr w14:paraId="2261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auto"/>
                  <w:vAlign w:val="center"/>
                </w:tcPr>
                <w:p w14:paraId="34E45DBF">
                  <w:pPr>
                    <w:spacing w:line="360" w:lineRule="auto"/>
                    <w:jc w:val="center"/>
                    <w:rPr>
                      <w:rFonts w:hint="eastAsia" w:ascii="宋体" w:hAnsi="宋体" w:eastAsia="宋体" w:cs="宋体"/>
                      <w:b w:val="0"/>
                      <w:bCs w:val="0"/>
                      <w:i w:val="0"/>
                      <w:iCs w:val="0"/>
                      <w:color w:val="0F1115"/>
                      <w:kern w:val="0"/>
                      <w:sz w:val="24"/>
                      <w:szCs w:val="24"/>
                      <w:u w:val="none"/>
                      <w:lang w:val="en-US" w:eastAsia="zh-CN" w:bidi="ar"/>
                    </w:rPr>
                  </w:pPr>
                  <w:r>
                    <w:rPr>
                      <w:rFonts w:hint="eastAsia" w:eastAsia="宋体" w:cs="Times New Roman" w:asciiTheme="minorEastAsia" w:hAnsiTheme="minorEastAsia"/>
                      <w:kern w:val="0"/>
                      <w:sz w:val="20"/>
                    </w:rPr>
                    <w:t>▲4</w:t>
                  </w:r>
                </w:p>
              </w:tc>
              <w:tc>
                <w:tcPr>
                  <w:tcW w:w="2374" w:type="dxa"/>
                  <w:shd w:val="clear" w:color="auto" w:fill="auto"/>
                  <w:vAlign w:val="center"/>
                </w:tcPr>
                <w:p w14:paraId="1F23D54F">
                  <w:pPr>
                    <w:spacing w:line="360" w:lineRule="auto"/>
                    <w:jc w:val="center"/>
                    <w:rPr>
                      <w:rFonts w:hint="eastAsia" w:ascii="宋体" w:hAnsi="宋体" w:eastAsia="宋体" w:cs="宋体"/>
                      <w:i w:val="0"/>
                      <w:iCs w:val="0"/>
                      <w:color w:val="0F1115"/>
                      <w:kern w:val="0"/>
                      <w:sz w:val="24"/>
                      <w:szCs w:val="24"/>
                      <w:u w:val="none"/>
                      <w:lang w:val="en-US" w:eastAsia="zh-CN" w:bidi="ar"/>
                    </w:rPr>
                  </w:pPr>
                  <w:r>
                    <w:rPr>
                      <w:rFonts w:hint="eastAsia"/>
                      <w:lang w:val="en-US" w:eastAsia="zh-CN"/>
                    </w:rPr>
                    <w:t>存储</w:t>
                  </w:r>
                </w:p>
              </w:tc>
              <w:tc>
                <w:tcPr>
                  <w:tcW w:w="3956" w:type="dxa"/>
                  <w:shd w:val="clear" w:color="auto" w:fill="auto"/>
                  <w:vAlign w:val="center"/>
                </w:tcPr>
                <w:p w14:paraId="7A04EB44">
                  <w:pPr>
                    <w:spacing w:line="360" w:lineRule="auto"/>
                    <w:jc w:val="both"/>
                    <w:rPr>
                      <w:rFonts w:hint="eastAsia" w:ascii="宋体" w:hAnsi="宋体" w:eastAsia="宋体" w:cs="宋体"/>
                      <w:b w:val="0"/>
                      <w:bCs w:val="0"/>
                      <w:i w:val="0"/>
                      <w:iCs w:val="0"/>
                      <w:color w:val="auto"/>
                      <w:kern w:val="0"/>
                      <w:sz w:val="24"/>
                      <w:szCs w:val="24"/>
                      <w:u w:val="none"/>
                      <w:lang w:val="en-US" w:eastAsia="zh-CN" w:bidi="ar"/>
                    </w:rPr>
                  </w:pPr>
                  <w:r>
                    <w:rPr>
                      <w:rFonts w:hint="eastAsia"/>
                      <w:lang w:val="en-US" w:eastAsia="zh-CN"/>
                    </w:rPr>
                    <w:t>可通过USB接口x1或TF卡槽x1使用U盘或TF卡存储录像和图片，最大支持128G容量，存储格式：FAT32</w:t>
                  </w:r>
                </w:p>
              </w:tc>
            </w:tr>
            <w:tr w14:paraId="5804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9" w:type="dxa"/>
                  <w:gridSpan w:val="3"/>
                  <w:shd w:val="clear" w:color="auto" w:fill="auto"/>
                  <w:vAlign w:val="center"/>
                </w:tcPr>
                <w:p w14:paraId="68860E01">
                  <w:pPr>
                    <w:spacing w:line="360" w:lineRule="auto"/>
                    <w:jc w:val="center"/>
                    <w:rPr>
                      <w:rFonts w:hint="eastAsia" w:ascii="宋体" w:hAnsi="宋体" w:eastAsia="宋体" w:cs="宋体"/>
                      <w:b w:val="0"/>
                      <w:bCs w:val="0"/>
                      <w:i w:val="0"/>
                      <w:iCs w:val="0"/>
                      <w:color w:val="auto"/>
                      <w:kern w:val="0"/>
                      <w:sz w:val="24"/>
                      <w:szCs w:val="24"/>
                      <w:u w:val="none"/>
                      <w:lang w:val="en-US" w:eastAsia="zh-CN" w:bidi="ar"/>
                    </w:rPr>
                  </w:pPr>
                  <w:r>
                    <w:rPr>
                      <w:rFonts w:hint="eastAsia"/>
                      <w:lang w:val="en-US" w:eastAsia="zh-CN"/>
                    </w:rPr>
                    <w:t>（五）内窥镜冲洗吸引器</w:t>
                  </w:r>
                </w:p>
              </w:tc>
            </w:tr>
            <w:tr w14:paraId="56CD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auto"/>
                  <w:vAlign w:val="center"/>
                </w:tcPr>
                <w:p w14:paraId="41DBD3F6">
                  <w:pPr>
                    <w:spacing w:line="360" w:lineRule="auto"/>
                    <w:jc w:val="center"/>
                    <w:rPr>
                      <w:rFonts w:hint="eastAsia" w:ascii="宋体" w:hAnsi="宋体" w:eastAsia="宋体" w:cs="宋体"/>
                      <w:b w:val="0"/>
                      <w:bCs w:val="0"/>
                      <w:i w:val="0"/>
                      <w:iCs w:val="0"/>
                      <w:color w:val="0F1115"/>
                      <w:kern w:val="0"/>
                      <w:sz w:val="24"/>
                      <w:szCs w:val="24"/>
                      <w:u w:val="none"/>
                      <w:lang w:val="en-US" w:eastAsia="zh-CN" w:bidi="ar"/>
                    </w:rPr>
                  </w:pPr>
                  <w:r>
                    <w:rPr>
                      <w:rFonts w:hint="eastAsia" w:eastAsia="宋体" w:cs="Times New Roman" w:asciiTheme="minorEastAsia" w:hAnsiTheme="minorEastAsia"/>
                      <w:kern w:val="0"/>
                      <w:sz w:val="20"/>
                    </w:rPr>
                    <w:t>▲1</w:t>
                  </w:r>
                </w:p>
              </w:tc>
              <w:tc>
                <w:tcPr>
                  <w:tcW w:w="2374" w:type="dxa"/>
                  <w:shd w:val="clear" w:color="auto" w:fill="auto"/>
                  <w:vAlign w:val="center"/>
                </w:tcPr>
                <w:p w14:paraId="045FD70E">
                  <w:pPr>
                    <w:spacing w:line="360" w:lineRule="auto"/>
                    <w:jc w:val="center"/>
                    <w:rPr>
                      <w:rFonts w:hint="eastAsia" w:ascii="宋体" w:hAnsi="宋体" w:eastAsia="宋体" w:cs="宋体"/>
                      <w:i w:val="0"/>
                      <w:iCs w:val="0"/>
                      <w:color w:val="0F1115"/>
                      <w:kern w:val="0"/>
                      <w:sz w:val="24"/>
                      <w:szCs w:val="24"/>
                      <w:u w:val="none"/>
                      <w:lang w:val="en-US" w:eastAsia="zh-CN" w:bidi="ar"/>
                    </w:rPr>
                  </w:pPr>
                  <w:r>
                    <w:rPr>
                      <w:rFonts w:hint="eastAsia"/>
                      <w:lang w:val="en-US" w:eastAsia="zh-CN"/>
                    </w:rPr>
                    <w:t>灌注调节方式</w:t>
                  </w:r>
                </w:p>
              </w:tc>
              <w:tc>
                <w:tcPr>
                  <w:tcW w:w="3956" w:type="dxa"/>
                  <w:shd w:val="clear" w:color="auto" w:fill="auto"/>
                  <w:vAlign w:val="center"/>
                </w:tcPr>
                <w:p w14:paraId="5C2B9740">
                  <w:pPr>
                    <w:spacing w:line="360" w:lineRule="auto"/>
                    <w:jc w:val="both"/>
                    <w:rPr>
                      <w:rFonts w:hint="eastAsia" w:ascii="宋体" w:hAnsi="宋体" w:eastAsia="宋体" w:cs="宋体"/>
                      <w:b w:val="0"/>
                      <w:bCs w:val="0"/>
                      <w:i w:val="0"/>
                      <w:iCs w:val="0"/>
                      <w:color w:val="auto"/>
                      <w:kern w:val="0"/>
                      <w:sz w:val="24"/>
                      <w:szCs w:val="24"/>
                      <w:u w:val="none"/>
                      <w:lang w:val="en-US" w:eastAsia="zh-CN" w:bidi="ar"/>
                    </w:rPr>
                  </w:pPr>
                  <w:r>
                    <w:rPr>
                      <w:rFonts w:hint="eastAsia"/>
                      <w:lang w:val="en-US" w:eastAsia="zh-CN"/>
                    </w:rPr>
                    <w:t>灌注调节方式为预设档位调节，共预设了五个调节档位，分别为“1”、“2”、“3”、“4”、 “5”档。</w:t>
                  </w:r>
                </w:p>
              </w:tc>
            </w:tr>
            <w:tr w14:paraId="7516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auto"/>
                  <w:vAlign w:val="center"/>
                </w:tcPr>
                <w:p w14:paraId="138107AB">
                  <w:pPr>
                    <w:spacing w:line="360" w:lineRule="auto"/>
                    <w:jc w:val="center"/>
                    <w:rPr>
                      <w:rFonts w:hint="eastAsia" w:ascii="宋体" w:hAnsi="宋体" w:eastAsia="宋体" w:cs="宋体"/>
                      <w:b w:val="0"/>
                      <w:bCs w:val="0"/>
                      <w:i w:val="0"/>
                      <w:iCs w:val="0"/>
                      <w:color w:val="0F1115"/>
                      <w:kern w:val="0"/>
                      <w:sz w:val="24"/>
                      <w:szCs w:val="24"/>
                      <w:u w:val="none"/>
                      <w:lang w:val="en-US" w:eastAsia="zh-CN" w:bidi="ar"/>
                    </w:rPr>
                  </w:pPr>
                  <w:r>
                    <w:rPr>
                      <w:rFonts w:hint="eastAsia" w:eastAsia="宋体" w:cs="Times New Roman" w:asciiTheme="minorEastAsia" w:hAnsiTheme="minorEastAsia"/>
                      <w:kern w:val="0"/>
                      <w:sz w:val="20"/>
                    </w:rPr>
                    <w:t>▲2</w:t>
                  </w:r>
                </w:p>
              </w:tc>
              <w:tc>
                <w:tcPr>
                  <w:tcW w:w="2374" w:type="dxa"/>
                  <w:shd w:val="clear" w:color="auto" w:fill="auto"/>
                  <w:vAlign w:val="center"/>
                </w:tcPr>
                <w:p w14:paraId="60D43AF4">
                  <w:pPr>
                    <w:spacing w:line="360" w:lineRule="auto"/>
                    <w:jc w:val="center"/>
                    <w:rPr>
                      <w:rFonts w:hint="eastAsia" w:ascii="宋体" w:hAnsi="宋体" w:eastAsia="宋体" w:cs="宋体"/>
                      <w:i w:val="0"/>
                      <w:iCs w:val="0"/>
                      <w:color w:val="0F1115"/>
                      <w:kern w:val="0"/>
                      <w:sz w:val="24"/>
                      <w:szCs w:val="24"/>
                      <w:u w:val="none"/>
                      <w:lang w:val="en-US" w:eastAsia="zh-CN" w:bidi="ar"/>
                    </w:rPr>
                  </w:pPr>
                  <w:r>
                    <w:rPr>
                      <w:rFonts w:hint="eastAsia"/>
                      <w:lang w:val="en-US" w:eastAsia="zh-CN"/>
                    </w:rPr>
                    <w:t>显示屏双保险操作设计</w:t>
                  </w:r>
                </w:p>
              </w:tc>
              <w:tc>
                <w:tcPr>
                  <w:tcW w:w="3956" w:type="dxa"/>
                  <w:shd w:val="clear" w:color="auto" w:fill="auto"/>
                  <w:vAlign w:val="center"/>
                </w:tcPr>
                <w:p w14:paraId="18F2CBE5">
                  <w:pPr>
                    <w:spacing w:line="360" w:lineRule="auto"/>
                    <w:jc w:val="both"/>
                    <w:rPr>
                      <w:rFonts w:hint="eastAsia" w:ascii="宋体" w:hAnsi="宋体" w:eastAsia="宋体" w:cs="宋体"/>
                      <w:b w:val="0"/>
                      <w:bCs w:val="0"/>
                      <w:i w:val="0"/>
                      <w:iCs w:val="0"/>
                      <w:color w:val="auto"/>
                      <w:kern w:val="0"/>
                      <w:sz w:val="24"/>
                      <w:szCs w:val="24"/>
                      <w:u w:val="none"/>
                      <w:lang w:val="en-US" w:eastAsia="zh-CN" w:bidi="ar"/>
                    </w:rPr>
                  </w:pPr>
                  <w:r>
                    <w:rPr>
                      <w:rFonts w:hint="eastAsia"/>
                      <w:lang w:val="en-US" w:eastAsia="zh-CN"/>
                    </w:rPr>
                    <w:t>显示屏双保险操作设计：采用7寸TFT多功能触控显示一体屏，整机所有功能都涵盖在内，触屏手感舒适灵敏，操作简单 ；同时设计有功能按键，可保证设备安全正常使用。</w:t>
                  </w:r>
                </w:p>
              </w:tc>
            </w:tr>
            <w:tr w14:paraId="07FE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auto"/>
                  <w:vAlign w:val="center"/>
                </w:tcPr>
                <w:p w14:paraId="0A854719">
                  <w:pPr>
                    <w:spacing w:line="360" w:lineRule="auto"/>
                    <w:jc w:val="center"/>
                    <w:rPr>
                      <w:rFonts w:hint="eastAsia" w:ascii="宋体" w:hAnsi="宋体" w:eastAsia="宋体" w:cs="宋体"/>
                      <w:b w:val="0"/>
                      <w:bCs w:val="0"/>
                      <w:i w:val="0"/>
                      <w:iCs w:val="0"/>
                      <w:color w:val="0F1115"/>
                      <w:kern w:val="0"/>
                      <w:sz w:val="24"/>
                      <w:szCs w:val="24"/>
                      <w:u w:val="none"/>
                      <w:lang w:val="en-US" w:eastAsia="zh-CN" w:bidi="ar"/>
                    </w:rPr>
                  </w:pPr>
                  <w:r>
                    <w:rPr>
                      <w:rFonts w:hint="eastAsia" w:eastAsia="宋体" w:cs="Times New Roman" w:asciiTheme="minorEastAsia" w:hAnsiTheme="minorEastAsia"/>
                      <w:kern w:val="0"/>
                      <w:sz w:val="20"/>
                    </w:rPr>
                    <w:t>▲3</w:t>
                  </w:r>
                </w:p>
              </w:tc>
              <w:tc>
                <w:tcPr>
                  <w:tcW w:w="2374" w:type="dxa"/>
                  <w:shd w:val="clear" w:color="auto" w:fill="auto"/>
                  <w:vAlign w:val="center"/>
                </w:tcPr>
                <w:p w14:paraId="61EDE459">
                  <w:pPr>
                    <w:spacing w:line="360" w:lineRule="auto"/>
                    <w:jc w:val="center"/>
                    <w:rPr>
                      <w:rFonts w:hint="eastAsia" w:ascii="宋体" w:hAnsi="宋体" w:eastAsia="宋体" w:cs="宋体"/>
                      <w:i w:val="0"/>
                      <w:iCs w:val="0"/>
                      <w:color w:val="0F1115"/>
                      <w:kern w:val="0"/>
                      <w:sz w:val="24"/>
                      <w:szCs w:val="24"/>
                      <w:u w:val="none"/>
                      <w:lang w:val="en-US" w:eastAsia="zh-CN" w:bidi="ar"/>
                    </w:rPr>
                  </w:pPr>
                  <w:r>
                    <w:rPr>
                      <w:rFonts w:hint="eastAsia"/>
                      <w:lang w:val="en-US" w:eastAsia="zh-CN"/>
                    </w:rPr>
                    <w:t>智能化实时监测数据功能</w:t>
                  </w:r>
                </w:p>
              </w:tc>
              <w:tc>
                <w:tcPr>
                  <w:tcW w:w="3956" w:type="dxa"/>
                  <w:shd w:val="clear" w:color="auto" w:fill="auto"/>
                  <w:vAlign w:val="center"/>
                </w:tcPr>
                <w:p w14:paraId="0D9EBECF">
                  <w:pPr>
                    <w:spacing w:line="360" w:lineRule="auto"/>
                    <w:jc w:val="both"/>
                    <w:rPr>
                      <w:rFonts w:hint="eastAsia" w:ascii="宋体" w:hAnsi="宋体" w:eastAsia="宋体" w:cs="宋体"/>
                      <w:b w:val="0"/>
                      <w:bCs w:val="0"/>
                      <w:i w:val="0"/>
                      <w:iCs w:val="0"/>
                      <w:color w:val="auto"/>
                      <w:kern w:val="0"/>
                      <w:sz w:val="24"/>
                      <w:szCs w:val="24"/>
                      <w:u w:val="none"/>
                      <w:lang w:val="en-US" w:eastAsia="zh-CN" w:bidi="ar"/>
                    </w:rPr>
                  </w:pPr>
                  <w:r>
                    <w:rPr>
                      <w:rFonts w:hint="eastAsia"/>
                      <w:lang w:val="en-US" w:eastAsia="zh-CN"/>
                    </w:rPr>
                    <w:t>智能化实时监测数据功能：冲洗、吸引过程可动态查看当前的冲洗、吸引参数，为术中安全性提供可靠依据</w:t>
                  </w:r>
                </w:p>
              </w:tc>
            </w:tr>
            <w:tr w14:paraId="6578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auto"/>
                  <w:vAlign w:val="center"/>
                </w:tcPr>
                <w:p w14:paraId="781638BA">
                  <w:pPr>
                    <w:spacing w:line="360" w:lineRule="auto"/>
                    <w:jc w:val="center"/>
                    <w:rPr>
                      <w:rFonts w:hint="eastAsia" w:ascii="宋体" w:hAnsi="宋体" w:eastAsia="宋体" w:cs="宋体"/>
                      <w:b w:val="0"/>
                      <w:bCs w:val="0"/>
                      <w:i w:val="0"/>
                      <w:iCs w:val="0"/>
                      <w:color w:val="0F1115"/>
                      <w:kern w:val="0"/>
                      <w:sz w:val="24"/>
                      <w:szCs w:val="24"/>
                      <w:u w:val="none"/>
                      <w:lang w:val="en-US" w:eastAsia="zh-CN" w:bidi="ar"/>
                    </w:rPr>
                  </w:pPr>
                  <w:r>
                    <w:rPr>
                      <w:rFonts w:hint="eastAsia" w:eastAsia="宋体" w:cs="Times New Roman" w:asciiTheme="minorEastAsia" w:hAnsiTheme="minorEastAsia"/>
                      <w:kern w:val="0"/>
                      <w:sz w:val="20"/>
                    </w:rPr>
                    <w:t>▲4</w:t>
                  </w:r>
                </w:p>
              </w:tc>
              <w:tc>
                <w:tcPr>
                  <w:tcW w:w="2374" w:type="dxa"/>
                  <w:shd w:val="clear" w:color="auto" w:fill="auto"/>
                  <w:vAlign w:val="center"/>
                </w:tcPr>
                <w:p w14:paraId="268BB674">
                  <w:pPr>
                    <w:spacing w:line="360" w:lineRule="auto"/>
                    <w:jc w:val="center"/>
                    <w:rPr>
                      <w:rFonts w:hint="eastAsia" w:ascii="宋体" w:hAnsi="宋体" w:eastAsia="宋体" w:cs="宋体"/>
                      <w:i w:val="0"/>
                      <w:iCs w:val="0"/>
                      <w:color w:val="0F1115"/>
                      <w:kern w:val="0"/>
                      <w:sz w:val="24"/>
                      <w:szCs w:val="24"/>
                      <w:u w:val="none"/>
                      <w:lang w:val="en-US" w:eastAsia="zh-CN" w:bidi="ar"/>
                    </w:rPr>
                  </w:pPr>
                  <w:r>
                    <w:rPr>
                      <w:rFonts w:hint="eastAsia"/>
                      <w:lang w:val="en-US" w:eastAsia="zh-CN"/>
                    </w:rPr>
                    <w:t>智能化实时监测灌注压力</w:t>
                  </w:r>
                </w:p>
              </w:tc>
              <w:tc>
                <w:tcPr>
                  <w:tcW w:w="3956" w:type="dxa"/>
                  <w:shd w:val="clear" w:color="auto" w:fill="auto"/>
                  <w:vAlign w:val="center"/>
                </w:tcPr>
                <w:p w14:paraId="6DB0A31D">
                  <w:pPr>
                    <w:spacing w:line="360" w:lineRule="auto"/>
                    <w:jc w:val="both"/>
                    <w:rPr>
                      <w:rFonts w:hint="eastAsia" w:ascii="宋体" w:hAnsi="宋体" w:eastAsia="宋体" w:cs="宋体"/>
                      <w:b w:val="0"/>
                      <w:bCs w:val="0"/>
                      <w:i w:val="0"/>
                      <w:iCs w:val="0"/>
                      <w:color w:val="auto"/>
                      <w:kern w:val="0"/>
                      <w:sz w:val="24"/>
                      <w:szCs w:val="24"/>
                      <w:u w:val="none"/>
                      <w:lang w:val="en-US" w:eastAsia="zh-CN" w:bidi="ar"/>
                    </w:rPr>
                  </w:pPr>
                  <w:r>
                    <w:rPr>
                      <w:rFonts w:hint="eastAsia"/>
                      <w:lang w:val="en-US" w:eastAsia="zh-CN"/>
                    </w:rPr>
                    <w:t>智能化实时监测灌注压力：灌注管路内灌注压力值显示，保证手术安全</w:t>
                  </w:r>
                </w:p>
              </w:tc>
            </w:tr>
            <w:tr w14:paraId="34CE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auto"/>
                  <w:vAlign w:val="center"/>
                </w:tcPr>
                <w:p w14:paraId="5C7DC1D2">
                  <w:pPr>
                    <w:spacing w:line="360" w:lineRule="auto"/>
                    <w:jc w:val="center"/>
                    <w:rPr>
                      <w:rFonts w:hint="eastAsia" w:ascii="宋体" w:hAnsi="宋体" w:eastAsia="宋体" w:cs="宋体"/>
                      <w:b w:val="0"/>
                      <w:bCs w:val="0"/>
                      <w:i w:val="0"/>
                      <w:iCs w:val="0"/>
                      <w:color w:val="0F1115"/>
                      <w:kern w:val="0"/>
                      <w:sz w:val="24"/>
                      <w:szCs w:val="24"/>
                      <w:u w:val="none"/>
                      <w:lang w:val="en-US" w:eastAsia="zh-CN" w:bidi="ar"/>
                    </w:rPr>
                  </w:pPr>
                  <w:r>
                    <w:rPr>
                      <w:rFonts w:hint="eastAsia" w:eastAsia="宋体" w:cs="Times New Roman" w:asciiTheme="minorEastAsia" w:hAnsiTheme="minorEastAsia"/>
                      <w:kern w:val="0"/>
                      <w:sz w:val="20"/>
                    </w:rPr>
                    <w:t>▲</w:t>
                  </w:r>
                  <w:r>
                    <w:rPr>
                      <w:rFonts w:hint="eastAsia" w:eastAsia="宋体" w:cs="Times New Roman" w:asciiTheme="minorEastAsia" w:hAnsiTheme="minorEastAsia"/>
                      <w:kern w:val="0"/>
                      <w:sz w:val="20"/>
                      <w:lang w:val="en-US" w:eastAsia="zh-CN"/>
                    </w:rPr>
                    <w:t>5</w:t>
                  </w:r>
                </w:p>
              </w:tc>
              <w:tc>
                <w:tcPr>
                  <w:tcW w:w="2374" w:type="dxa"/>
                  <w:shd w:val="clear" w:color="auto" w:fill="auto"/>
                  <w:vAlign w:val="center"/>
                </w:tcPr>
                <w:p w14:paraId="0CAEF667">
                  <w:pPr>
                    <w:spacing w:line="360" w:lineRule="auto"/>
                    <w:jc w:val="center"/>
                    <w:rPr>
                      <w:rFonts w:hint="eastAsia" w:ascii="宋体" w:hAnsi="宋体" w:eastAsia="宋体" w:cs="宋体"/>
                      <w:i w:val="0"/>
                      <w:iCs w:val="0"/>
                      <w:color w:val="0F1115"/>
                      <w:kern w:val="0"/>
                      <w:sz w:val="24"/>
                      <w:szCs w:val="24"/>
                      <w:u w:val="none"/>
                      <w:lang w:val="en-US" w:eastAsia="zh-CN" w:bidi="ar"/>
                    </w:rPr>
                  </w:pPr>
                  <w:r>
                    <w:rPr>
                      <w:rFonts w:hint="eastAsia"/>
                      <w:lang w:val="en-US" w:eastAsia="zh-CN"/>
                    </w:rPr>
                    <w:t>专利外观设计</w:t>
                  </w:r>
                </w:p>
              </w:tc>
              <w:tc>
                <w:tcPr>
                  <w:tcW w:w="3956" w:type="dxa"/>
                  <w:shd w:val="clear" w:color="auto" w:fill="auto"/>
                  <w:vAlign w:val="center"/>
                </w:tcPr>
                <w:p w14:paraId="0C608055">
                  <w:pPr>
                    <w:spacing w:line="360" w:lineRule="auto"/>
                    <w:jc w:val="both"/>
                    <w:rPr>
                      <w:rFonts w:hint="eastAsia" w:ascii="宋体" w:hAnsi="宋体" w:eastAsia="宋体" w:cs="宋体"/>
                      <w:b w:val="0"/>
                      <w:bCs w:val="0"/>
                      <w:i w:val="0"/>
                      <w:iCs w:val="0"/>
                      <w:color w:val="auto"/>
                      <w:kern w:val="0"/>
                      <w:sz w:val="24"/>
                      <w:szCs w:val="24"/>
                      <w:u w:val="none"/>
                      <w:lang w:val="en-US" w:eastAsia="zh-CN" w:bidi="ar"/>
                    </w:rPr>
                  </w:pPr>
                  <w:r>
                    <w:rPr>
                      <w:rFonts w:hint="eastAsia"/>
                      <w:lang w:val="en-US" w:eastAsia="zh-CN"/>
                    </w:rPr>
                    <w:t>专利外观设计：符合人机工程学，设备两侧双手扣入拉手设计，便于搬动； 防滑脚垫可防止设备打滑、移动。</w:t>
                  </w:r>
                </w:p>
              </w:tc>
            </w:tr>
            <w:tr w14:paraId="5AC7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auto"/>
                  <w:vAlign w:val="center"/>
                </w:tcPr>
                <w:p w14:paraId="5A1B8CF2">
                  <w:pPr>
                    <w:spacing w:line="360" w:lineRule="auto"/>
                    <w:jc w:val="center"/>
                    <w:rPr>
                      <w:rFonts w:hint="eastAsia" w:ascii="宋体" w:hAnsi="宋体" w:eastAsia="宋体" w:cs="宋体"/>
                      <w:b w:val="0"/>
                      <w:bCs w:val="0"/>
                      <w:i w:val="0"/>
                      <w:iCs w:val="0"/>
                      <w:color w:val="0F1115"/>
                      <w:kern w:val="0"/>
                      <w:sz w:val="24"/>
                      <w:szCs w:val="24"/>
                      <w:u w:val="none"/>
                      <w:lang w:val="en-US" w:eastAsia="zh-CN" w:bidi="ar"/>
                    </w:rPr>
                  </w:pPr>
                  <w:r>
                    <w:rPr>
                      <w:rFonts w:hint="eastAsia" w:eastAsia="宋体" w:cs="Times New Roman" w:asciiTheme="minorEastAsia" w:hAnsiTheme="minorEastAsia"/>
                      <w:kern w:val="0"/>
                      <w:sz w:val="20"/>
                    </w:rPr>
                    <w:t>▲</w:t>
                  </w:r>
                  <w:r>
                    <w:rPr>
                      <w:rFonts w:hint="eastAsia" w:eastAsia="宋体" w:cs="Times New Roman" w:asciiTheme="minorEastAsia" w:hAnsiTheme="minorEastAsia"/>
                      <w:kern w:val="0"/>
                      <w:sz w:val="20"/>
                      <w:lang w:val="en-US" w:eastAsia="zh-CN"/>
                    </w:rPr>
                    <w:t>6</w:t>
                  </w:r>
                </w:p>
              </w:tc>
              <w:tc>
                <w:tcPr>
                  <w:tcW w:w="2374" w:type="dxa"/>
                  <w:shd w:val="clear" w:color="auto" w:fill="auto"/>
                  <w:vAlign w:val="center"/>
                </w:tcPr>
                <w:p w14:paraId="3B0B8E55">
                  <w:pPr>
                    <w:spacing w:line="360" w:lineRule="auto"/>
                    <w:jc w:val="center"/>
                    <w:rPr>
                      <w:rFonts w:hint="eastAsia" w:ascii="宋体" w:hAnsi="宋体" w:eastAsia="宋体" w:cs="宋体"/>
                      <w:i w:val="0"/>
                      <w:iCs w:val="0"/>
                      <w:color w:val="0F1115"/>
                      <w:kern w:val="0"/>
                      <w:sz w:val="24"/>
                      <w:szCs w:val="24"/>
                      <w:u w:val="none"/>
                      <w:lang w:val="en-US" w:eastAsia="zh-CN" w:bidi="ar"/>
                    </w:rPr>
                  </w:pPr>
                  <w:r>
                    <w:rPr>
                      <w:rFonts w:hint="eastAsia"/>
                      <w:lang w:val="en-US" w:eastAsia="zh-CN"/>
                    </w:rPr>
                    <w:t>智能报警功能</w:t>
                  </w:r>
                </w:p>
              </w:tc>
              <w:tc>
                <w:tcPr>
                  <w:tcW w:w="3956" w:type="dxa"/>
                  <w:shd w:val="clear" w:color="auto" w:fill="auto"/>
                  <w:vAlign w:val="center"/>
                </w:tcPr>
                <w:p w14:paraId="2D610DAD">
                  <w:pPr>
                    <w:spacing w:line="360" w:lineRule="auto"/>
                    <w:jc w:val="both"/>
                    <w:rPr>
                      <w:rFonts w:hint="eastAsia" w:ascii="宋体" w:hAnsi="宋体" w:eastAsia="宋体" w:cs="宋体"/>
                      <w:b w:val="0"/>
                      <w:bCs w:val="0"/>
                      <w:i w:val="0"/>
                      <w:iCs w:val="0"/>
                      <w:color w:val="auto"/>
                      <w:kern w:val="0"/>
                      <w:sz w:val="24"/>
                      <w:szCs w:val="24"/>
                      <w:u w:val="none"/>
                      <w:lang w:val="en-US" w:eastAsia="zh-CN" w:bidi="ar"/>
                    </w:rPr>
                  </w:pPr>
                  <w:r>
                    <w:rPr>
                      <w:rFonts w:hint="eastAsia"/>
                      <w:lang w:val="en-US" w:eastAsia="zh-CN"/>
                    </w:rPr>
                    <w:t>智能报警功能：入水警示，防止设备入水，保证术中安全，延长使用寿命；并有快速指引灌注档位值的标识。</w:t>
                  </w:r>
                </w:p>
              </w:tc>
            </w:tr>
            <w:tr w14:paraId="678C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auto"/>
                  <w:vAlign w:val="center"/>
                </w:tcPr>
                <w:p w14:paraId="39FEBFD8">
                  <w:pPr>
                    <w:spacing w:line="360" w:lineRule="auto"/>
                    <w:jc w:val="center"/>
                    <w:rPr>
                      <w:rFonts w:hint="eastAsia" w:ascii="宋体" w:hAnsi="宋体" w:eastAsia="宋体" w:cs="宋体"/>
                      <w:b w:val="0"/>
                      <w:bCs w:val="0"/>
                      <w:i w:val="0"/>
                      <w:iCs w:val="0"/>
                      <w:color w:val="0F1115"/>
                      <w:kern w:val="0"/>
                      <w:sz w:val="24"/>
                      <w:szCs w:val="24"/>
                      <w:u w:val="none"/>
                      <w:lang w:val="en-US" w:eastAsia="zh-CN" w:bidi="ar"/>
                    </w:rPr>
                  </w:pPr>
                  <w:r>
                    <w:rPr>
                      <w:rFonts w:hint="eastAsia" w:eastAsia="宋体" w:cs="Times New Roman" w:asciiTheme="minorEastAsia" w:hAnsiTheme="minorEastAsia"/>
                      <w:kern w:val="0"/>
                      <w:sz w:val="20"/>
                    </w:rPr>
                    <w:t>▲</w:t>
                  </w:r>
                  <w:r>
                    <w:rPr>
                      <w:rFonts w:hint="eastAsia" w:eastAsia="宋体" w:cs="Times New Roman" w:asciiTheme="minorEastAsia" w:hAnsiTheme="minorEastAsia"/>
                      <w:kern w:val="0"/>
                      <w:sz w:val="20"/>
                      <w:lang w:val="en-US" w:eastAsia="zh-CN"/>
                    </w:rPr>
                    <w:t>7</w:t>
                  </w:r>
                </w:p>
              </w:tc>
              <w:tc>
                <w:tcPr>
                  <w:tcW w:w="2374" w:type="dxa"/>
                  <w:shd w:val="clear" w:color="auto" w:fill="auto"/>
                  <w:vAlign w:val="center"/>
                </w:tcPr>
                <w:p w14:paraId="5657FADF">
                  <w:pPr>
                    <w:spacing w:line="360" w:lineRule="auto"/>
                    <w:jc w:val="center"/>
                    <w:rPr>
                      <w:rFonts w:hint="eastAsia" w:ascii="宋体" w:hAnsi="宋体" w:eastAsia="宋体" w:cs="宋体"/>
                      <w:i w:val="0"/>
                      <w:iCs w:val="0"/>
                      <w:color w:val="0F1115"/>
                      <w:kern w:val="0"/>
                      <w:sz w:val="24"/>
                      <w:szCs w:val="24"/>
                      <w:u w:val="none"/>
                      <w:lang w:val="en-US" w:eastAsia="zh-CN" w:bidi="ar"/>
                    </w:rPr>
                  </w:pPr>
                  <w:r>
                    <w:rPr>
                      <w:rFonts w:hint="eastAsia"/>
                      <w:lang w:val="en-US" w:eastAsia="zh-CN"/>
                    </w:rPr>
                    <w:t>冲洗吸引滚压功能</w:t>
                  </w:r>
                </w:p>
              </w:tc>
              <w:tc>
                <w:tcPr>
                  <w:tcW w:w="3956" w:type="dxa"/>
                  <w:shd w:val="clear" w:color="auto" w:fill="auto"/>
                  <w:vAlign w:val="center"/>
                </w:tcPr>
                <w:p w14:paraId="31D80145">
                  <w:pPr>
                    <w:spacing w:line="360" w:lineRule="auto"/>
                    <w:jc w:val="both"/>
                    <w:rPr>
                      <w:rFonts w:hint="eastAsia" w:ascii="宋体" w:hAnsi="宋体" w:eastAsia="宋体" w:cs="宋体"/>
                      <w:b w:val="0"/>
                      <w:bCs w:val="0"/>
                      <w:i w:val="0"/>
                      <w:iCs w:val="0"/>
                      <w:color w:val="auto"/>
                      <w:kern w:val="0"/>
                      <w:sz w:val="24"/>
                      <w:szCs w:val="24"/>
                      <w:u w:val="none"/>
                      <w:lang w:val="en-US" w:eastAsia="zh-CN" w:bidi="ar"/>
                    </w:rPr>
                  </w:pPr>
                  <w:r>
                    <w:rPr>
                      <w:rFonts w:hint="eastAsia"/>
                      <w:lang w:val="en-US" w:eastAsia="zh-CN"/>
                    </w:rPr>
                    <w:t>冲洗吸引滚压功能：使内窥镜诊断或术中保持内窥镜的观察视场区域不受到血液或异物的阻挡</w:t>
                  </w:r>
                </w:p>
              </w:tc>
            </w:tr>
          </w:tbl>
          <w:p w14:paraId="5842EF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14:paraId="380EBE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15B591CA"/>
        </w:tc>
        <w:tc>
          <w:tcPr>
            <w:tcW w:w="486" w:type="dxa"/>
          </w:tcPr>
          <w:p w14:paraId="5757ABFA">
            <w:pPr>
              <w:rPr>
                <w:rFonts w:hint="eastAsia" w:eastAsiaTheme="minorEastAsia"/>
                <w:lang w:eastAsia="zh-CN"/>
              </w:rPr>
            </w:pPr>
            <w:r>
              <w:rPr>
                <w:rFonts w:hint="eastAsia"/>
                <w:lang w:val="en-US" w:eastAsia="zh-CN"/>
              </w:rPr>
              <w:t>2</w:t>
            </w:r>
          </w:p>
        </w:tc>
        <w:tc>
          <w:tcPr>
            <w:tcW w:w="7500" w:type="dxa"/>
          </w:tcPr>
          <w:p w14:paraId="7CE16709">
            <w:pPr>
              <w:spacing w:line="360" w:lineRule="auto"/>
              <w:jc w:val="left"/>
            </w:pPr>
            <w:r>
              <w:rPr>
                <w:rFonts w:hint="eastAsia"/>
              </w:rPr>
              <w:t>货物要求：</w:t>
            </w:r>
          </w:p>
          <w:p w14:paraId="388A4370">
            <w:pPr>
              <w:spacing w:line="360" w:lineRule="auto"/>
              <w:jc w:val="left"/>
              <w:rPr>
                <w:rFonts w:asciiTheme="minorEastAsia" w:hAnsiTheme="minorEastAsia"/>
              </w:rPr>
            </w:pPr>
            <w:r>
              <w:rPr>
                <w:rFonts w:hint="eastAsia" w:asciiTheme="minorEastAsia" w:hAnsiTheme="minorEastAsia"/>
              </w:rPr>
              <w:t>1、如投标人所投的产品不是投标人自己制造的，投标人应得到制造商同意其在本次投标中提供该货物的</w:t>
            </w:r>
            <w:r>
              <w:rPr>
                <w:rFonts w:hint="eastAsia" w:asciiTheme="minorEastAsia" w:hAnsiTheme="minorEastAsia"/>
                <w:b/>
              </w:rPr>
              <w:t>正式授权书（逐级授权都需齐全）</w:t>
            </w:r>
            <w:r>
              <w:rPr>
                <w:rFonts w:hint="eastAsia" w:asciiTheme="minorEastAsia" w:hAnsiTheme="minorEastAsia"/>
              </w:rPr>
              <w:t>。</w:t>
            </w:r>
          </w:p>
          <w:p w14:paraId="368846F6">
            <w:pPr>
              <w:spacing w:line="360" w:lineRule="auto"/>
              <w:jc w:val="left"/>
              <w:rPr>
                <w:rFonts w:asciiTheme="minorEastAsia" w:hAnsiTheme="minorEastAsia"/>
              </w:rPr>
            </w:pPr>
            <w:r>
              <w:rPr>
                <w:rFonts w:hint="eastAsia" w:asciiTheme="minorEastAsia" w:hAnsiTheme="minorEastAsia"/>
              </w:rPr>
              <w:t>2、投标人须提供所投产品</w:t>
            </w:r>
            <w:r>
              <w:rPr>
                <w:rFonts w:hint="eastAsia" w:asciiTheme="minorEastAsia" w:hAnsiTheme="minorEastAsia"/>
                <w:b/>
              </w:rPr>
              <w:t>完整的配置清单</w:t>
            </w:r>
            <w:r>
              <w:rPr>
                <w:rFonts w:hint="eastAsia" w:asciiTheme="minorEastAsia" w:hAnsiTheme="minorEastAsia"/>
              </w:rPr>
              <w:t>。</w:t>
            </w:r>
          </w:p>
          <w:p w14:paraId="3BE00BA5">
            <w:pPr>
              <w:spacing w:line="360" w:lineRule="auto"/>
              <w:jc w:val="left"/>
              <w:rPr>
                <w:rFonts w:asciiTheme="minorEastAsia" w:hAnsiTheme="minorEastAsia"/>
              </w:rPr>
            </w:pPr>
            <w:r>
              <w:rPr>
                <w:rFonts w:hint="eastAsia" w:asciiTheme="minorEastAsia" w:hAnsiTheme="minorEastAsia"/>
              </w:rPr>
              <w:t>3、如投标人所投产品</w:t>
            </w:r>
            <w:r>
              <w:rPr>
                <w:rFonts w:hint="eastAsia" w:asciiTheme="minorEastAsia" w:hAnsiTheme="minorEastAsia"/>
                <w:b/>
              </w:rPr>
              <w:t>含有配套耗材，须提供配套耗材的报价明细</w:t>
            </w:r>
            <w:r>
              <w:rPr>
                <w:rFonts w:hint="eastAsia" w:asciiTheme="minorEastAsia" w:hAnsiTheme="minorEastAsia"/>
              </w:rPr>
              <w:t>，该报价将作为后期采购的参考价格，但不包括在本次投标报价中；如投标人所投产品不含有配套耗材，提供不需要配套耗材的声明函。</w:t>
            </w:r>
          </w:p>
          <w:p w14:paraId="2116698A">
            <w:pPr>
              <w:spacing w:line="360" w:lineRule="auto"/>
              <w:jc w:val="left"/>
              <w:rPr>
                <w:rFonts w:asciiTheme="minorEastAsia" w:hAnsiTheme="minorEastAsia"/>
              </w:rPr>
            </w:pPr>
            <w:r>
              <w:rPr>
                <w:rFonts w:hint="eastAsia" w:asciiTheme="minorEastAsia" w:hAnsiTheme="minorEastAsia"/>
                <w:b/>
              </w:rPr>
              <w:t>4、所投产品具有有效的中华人民共和国医疗器械注册证（注册证型号与投标型号一致）。（所投产品必须证件齐全，且在有效期内。若本条不满足，则投标无效）</w:t>
            </w:r>
          </w:p>
          <w:p w14:paraId="3A995ADA">
            <w:pPr>
              <w:spacing w:line="360" w:lineRule="auto"/>
              <w:jc w:val="left"/>
              <w:rPr>
                <w:rFonts w:hint="eastAsia" w:asciiTheme="minorEastAsia" w:hAnsiTheme="minorEastAsia"/>
              </w:rPr>
            </w:pPr>
            <w:r>
              <w:rPr>
                <w:rFonts w:hint="eastAsia" w:asciiTheme="minorEastAsia" w:hAnsiTheme="minorEastAsia"/>
              </w:rPr>
              <w:t>5、本项目所述产品及技术要求，应视为保证项目投入运行所需的最低要求，并无指定。投标人可选用技术参数相当或更优的产品进行响应，也可以对产品配套的细节部分加以明确和优化。</w:t>
            </w:r>
          </w:p>
          <w:p w14:paraId="6D7F9579">
            <w:pPr>
              <w:spacing w:line="360" w:lineRule="auto"/>
              <w:jc w:val="left"/>
              <w:rPr>
                <w:rFonts w:hint="default" w:asciiTheme="minorEastAsia" w:hAnsiTheme="minorEastAsia" w:eastAsiaTheme="minorEastAsia"/>
                <w:lang w:val="en-US" w:eastAsia="zh-CN"/>
              </w:rPr>
            </w:pPr>
            <w:bookmarkStart w:id="0" w:name="_GoBack"/>
            <w:r>
              <w:rPr>
                <w:rFonts w:hint="eastAsia" w:asciiTheme="minorEastAsia" w:hAnsiTheme="minorEastAsia"/>
                <w:b/>
                <w:bCs/>
                <w:lang w:val="en-US" w:eastAsia="zh-CN"/>
              </w:rPr>
              <w:t>6.承诺验收不合格时无条件退货，费用由供应商承担。</w:t>
            </w:r>
            <w:bookmarkEnd w:id="0"/>
          </w:p>
        </w:tc>
      </w:tr>
      <w:tr w14:paraId="4AA21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0" w:hRule="atLeast"/>
        </w:trPr>
        <w:tc>
          <w:tcPr>
            <w:tcW w:w="1104" w:type="dxa"/>
            <w:gridSpan w:val="2"/>
          </w:tcPr>
          <w:p w14:paraId="7B906AEB">
            <w:pPr>
              <w:ind w:firstLine="401"/>
              <w:jc w:val="left"/>
            </w:pPr>
            <w:r>
              <w:t>说明</w:t>
            </w:r>
          </w:p>
        </w:tc>
        <w:tc>
          <w:tcPr>
            <w:tcW w:w="7500" w:type="dxa"/>
            <w:tcBorders>
              <w:top w:val="single" w:color="auto" w:sz="0" w:space="0"/>
              <w:left w:val="single" w:color="auto" w:sz="0" w:space="0"/>
              <w:bottom w:val="single" w:color="auto" w:sz="0" w:space="0"/>
              <w:right w:val="single" w:color="auto" w:sz="0" w:space="0"/>
            </w:tcBorders>
          </w:tcPr>
          <w:p w14:paraId="6FACBC03">
            <w:pPr>
              <w:spacing w:line="360" w:lineRule="auto"/>
              <w:rPr>
                <w:rFonts w:ascii="宋体" w:hAnsi="宋体"/>
                <w:szCs w:val="21"/>
              </w:rPr>
            </w:pPr>
            <w:r>
              <w:t>打“</w:t>
            </w:r>
            <w:r>
              <w:rPr>
                <w:rFonts w:hint="eastAsia" w:ascii="宋体" w:hAnsi="宋体" w:eastAsia="宋体" w:cs="宋体"/>
              </w:rPr>
              <w:t>★</w:t>
            </w:r>
            <w:r>
              <w:rPr>
                <w:rFonts w:ascii="Calibri" w:hAnsi="Calibri" w:cs="Calibri"/>
              </w:rPr>
              <w:t>”</w:t>
            </w:r>
            <w:r>
              <w:t>号条款为实质性条款，若有任何一条不满足则导致投标无效。</w:t>
            </w:r>
            <w:r>
              <w:br w:type="textWrapping"/>
            </w:r>
            <w:r>
              <w:t>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p>
        </w:tc>
      </w:tr>
    </w:tbl>
    <w:p w14:paraId="72E6A3E3">
      <w:pPr>
        <w:pStyle w:val="7"/>
        <w:ind w:left="0" w:leftChars="0" w:firstLine="0" w:firstLineChars="0"/>
      </w:pPr>
    </w:p>
    <w:p w14:paraId="78C13FC8">
      <w:pPr>
        <w:spacing w:line="360" w:lineRule="auto"/>
      </w:pPr>
      <w:r>
        <w:rPr>
          <w:rFonts w:hint="eastAsia"/>
          <w:b/>
          <w:sz w:val="24"/>
        </w:rPr>
        <w:t>2</w:t>
      </w:r>
      <w:r>
        <w:rPr>
          <w:b/>
          <w:sz w:val="24"/>
        </w:rPr>
        <w:t>.主要商务要求</w:t>
      </w:r>
    </w:p>
    <w:tbl>
      <w:tblPr>
        <w:tblStyle w:val="8"/>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6663"/>
      </w:tblGrid>
      <w:tr w14:paraId="3F2FF0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44A87DBE">
            <w:pPr>
              <w:spacing w:line="360" w:lineRule="auto"/>
            </w:pPr>
            <w:r>
              <w:rPr>
                <w:rFonts w:hint="eastAsia"/>
              </w:rPr>
              <w:t>① 供货</w:t>
            </w:r>
            <w:r>
              <w:t>时间</w:t>
            </w:r>
          </w:p>
        </w:tc>
        <w:tc>
          <w:tcPr>
            <w:tcW w:w="6663" w:type="dxa"/>
          </w:tcPr>
          <w:p w14:paraId="394851F5">
            <w:pPr>
              <w:spacing w:line="360" w:lineRule="auto"/>
            </w:pPr>
            <w:r>
              <w:rPr>
                <w:rFonts w:hint="eastAsia"/>
              </w:rPr>
              <w:t>合同签订生效后30个日历天内，完成到货安装调试并提交采购人试用。</w:t>
            </w:r>
          </w:p>
        </w:tc>
      </w:tr>
      <w:tr w14:paraId="1E2CE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0BD9018C">
            <w:pPr>
              <w:spacing w:line="360" w:lineRule="auto"/>
            </w:pPr>
            <w:r>
              <w:rPr>
                <w:rFonts w:hint="eastAsia"/>
              </w:rPr>
              <w:t>② 供货</w:t>
            </w:r>
            <w:r>
              <w:t>地点</w:t>
            </w:r>
          </w:p>
        </w:tc>
        <w:tc>
          <w:tcPr>
            <w:tcW w:w="6663" w:type="dxa"/>
          </w:tcPr>
          <w:p w14:paraId="527DE591">
            <w:pPr>
              <w:spacing w:line="360" w:lineRule="auto"/>
            </w:pPr>
            <w:r>
              <w:rPr>
                <w:rFonts w:hint="eastAsia"/>
                <w:color w:val="000000" w:themeColor="text1"/>
                <w14:textFill>
                  <w14:solidFill>
                    <w14:schemeClr w14:val="tx1"/>
                  </w14:solidFill>
                </w14:textFill>
              </w:rPr>
              <w:t>采购人</w:t>
            </w:r>
            <w:r>
              <w:t>指定地点</w:t>
            </w:r>
          </w:p>
        </w:tc>
      </w:tr>
      <w:tr w14:paraId="42821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09" w:type="dxa"/>
          </w:tcPr>
          <w:p w14:paraId="6C77A60F">
            <w:pPr>
              <w:spacing w:line="360" w:lineRule="auto"/>
            </w:pPr>
            <w:r>
              <w:rPr>
                <w:rFonts w:hint="eastAsia"/>
              </w:rPr>
              <w:t xml:space="preserve">③ </w:t>
            </w:r>
            <w:r>
              <w:t>付款方式</w:t>
            </w:r>
          </w:p>
        </w:tc>
        <w:tc>
          <w:tcPr>
            <w:tcW w:w="6663" w:type="dxa"/>
          </w:tcPr>
          <w:p w14:paraId="297C9E71">
            <w:pPr>
              <w:spacing w:line="360" w:lineRule="auto"/>
            </w:pPr>
            <w:r>
              <w:rPr>
                <w:rFonts w:hint="eastAsia"/>
              </w:rPr>
              <w:t>（一）10万元以内分两期付款，合同签订生效后,乙方将设备运到指定地点，安装调试完毕并验收合格、入库之后的3个月后，将支付合同总金额的80%；合同签订生效十八个月后将支付余下款项（合同总金额的20%）。</w:t>
            </w:r>
          </w:p>
          <w:p w14:paraId="0BC11DB6">
            <w:pPr>
              <w:spacing w:line="360" w:lineRule="auto"/>
            </w:pPr>
            <w:r>
              <w:rPr>
                <w:rFonts w:hint="eastAsia"/>
              </w:rPr>
              <w:t>（二）10万元以上设备分三期支付货款，合同签订生效后的30个工作日，支付合同总金额的30%；安装调试完毕并验收合格、入库后的30个工作日，将支付合同总金额的60%；合同签订生效十八个月后，确认无其它扣款事项后30个工作日，将支付余下款项（合同总金额的10%）。</w:t>
            </w:r>
          </w:p>
        </w:tc>
      </w:tr>
      <w:tr w14:paraId="03146B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58F5D7BC">
            <w:pPr>
              <w:spacing w:line="360" w:lineRule="auto"/>
            </w:pPr>
            <w:r>
              <w:rPr>
                <w:rFonts w:hint="eastAsia"/>
              </w:rPr>
              <w:t xml:space="preserve">④ </w:t>
            </w:r>
            <w:r>
              <w:t>验收要求</w:t>
            </w:r>
          </w:p>
        </w:tc>
        <w:tc>
          <w:tcPr>
            <w:tcW w:w="6663" w:type="dxa"/>
          </w:tcPr>
          <w:p w14:paraId="3D4FBD7C">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检测费由中标人承担)。（三）验收标准：1、中标人提供的设备必须是全新的，出厂日期不超过壹年，且交付时原厂包装完好，无任何质量缺陷；设备中所装的软件必须是最新的版本。2、中标人随设备提供设备的中文说明书、中文使用手册及合同第二条（二）中列明的相关法律文件资料。3、安装调试完毕后，所有设备必须能保证能正常运行并满足采购人购买时所声明的使用需求。4、质量验收不限于以上标准，其中未包括的内容，执行现行的适用于该设备的国家和行业最高标准。</w:t>
            </w:r>
          </w:p>
        </w:tc>
      </w:tr>
      <w:tr w14:paraId="5B9E3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1D51F181">
            <w:pPr>
              <w:spacing w:line="360" w:lineRule="auto"/>
            </w:pPr>
            <w:r>
              <w:rPr>
                <w:rFonts w:hint="eastAsia"/>
              </w:rPr>
              <w:t xml:space="preserve">⑤ </w:t>
            </w:r>
            <w:r>
              <w:t>其他</w:t>
            </w:r>
            <w:r>
              <w:rPr>
                <w:rFonts w:hint="eastAsia"/>
              </w:rPr>
              <w:t>要求</w:t>
            </w:r>
          </w:p>
        </w:tc>
        <w:tc>
          <w:tcPr>
            <w:tcW w:w="6663" w:type="dxa"/>
          </w:tcPr>
          <w:p w14:paraId="1E7DCA9E">
            <w:pPr>
              <w:spacing w:line="360" w:lineRule="auto"/>
              <w:jc w:val="left"/>
              <w:rPr>
                <w:bCs/>
                <w:szCs w:val="21"/>
              </w:rPr>
            </w:pPr>
            <w:r>
              <w:rPr>
                <w:rFonts w:hint="eastAsia"/>
                <w:bCs/>
                <w:szCs w:val="21"/>
              </w:rPr>
              <w:t>1、产品要求：投标提供的设备为原制造商制造的全新产品，无污染，无侵权行为、无划损、无任何缺陷隐患，在中国境内可依常规安全合法使用。</w:t>
            </w:r>
          </w:p>
          <w:p w14:paraId="6E90562D">
            <w:pPr>
              <w:spacing w:line="360" w:lineRule="auto"/>
              <w:jc w:val="left"/>
              <w:rPr>
                <w:bCs/>
                <w:szCs w:val="21"/>
              </w:rPr>
            </w:pPr>
            <w:r>
              <w:rPr>
                <w:rFonts w:hint="eastAsia"/>
                <w:bCs/>
                <w:szCs w:val="21"/>
              </w:rPr>
              <w:t>2、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14:paraId="7DBC1E7F">
            <w:pPr>
              <w:spacing w:line="360" w:lineRule="auto"/>
              <w:jc w:val="left"/>
              <w:rPr>
                <w:bCs/>
                <w:szCs w:val="21"/>
              </w:rPr>
            </w:pPr>
            <w:r>
              <w:rPr>
                <w:rFonts w:hint="eastAsia"/>
                <w:bCs/>
                <w:szCs w:val="21"/>
              </w:rPr>
              <w:t>3、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14:paraId="7C2CE5D4">
            <w:pPr>
              <w:spacing w:line="360" w:lineRule="auto"/>
              <w:jc w:val="left"/>
              <w:rPr>
                <w:bCs/>
                <w:szCs w:val="21"/>
              </w:rPr>
            </w:pPr>
            <w:r>
              <w:rPr>
                <w:rFonts w:hint="eastAsia"/>
                <w:bCs/>
                <w:szCs w:val="21"/>
              </w:rPr>
              <w:t>4、售后服务：（1）整机(</w:t>
            </w:r>
            <w:r>
              <w:rPr>
                <w:rFonts w:hint="eastAsia"/>
                <w:b/>
                <w:bCs/>
                <w:szCs w:val="21"/>
              </w:rPr>
              <w:t>含所有零配件、易损易耗品</w:t>
            </w:r>
            <w:r>
              <w:rPr>
                <w:rFonts w:hint="eastAsia"/>
                <w:bCs/>
                <w:szCs w:val="21"/>
              </w:rPr>
              <w:t>)原厂保修期</w:t>
            </w:r>
            <w:r>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14:paraId="3C9E66C7">
            <w:pPr>
              <w:spacing w:line="360" w:lineRule="auto"/>
              <w:jc w:val="left"/>
              <w:rPr>
                <w:bCs/>
                <w:szCs w:val="21"/>
              </w:rPr>
            </w:pPr>
            <w:r>
              <w:rPr>
                <w:rFonts w:hint="eastAsia"/>
                <w:bCs/>
                <w:szCs w:val="21"/>
              </w:rPr>
              <w:t xml:space="preserve">（2）①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②保修期内至少每季度1次按生产商保养标准做1次保养（该费用已包含在本合同总价中），并出具报告交采购人设备科留存。③保修期后，供应商对设备实行终身上门维修，终身上门保养（≥1次/年），并提供维修保养报告（该费用已包含在合同总价中）。供应商未履行前述维修和保养服务的，采购人有权不支付尾款，尾款金额不足以赔偿采购人损失的，采购人有权要求供应商承担继续赔偿责任。    </w:t>
            </w:r>
          </w:p>
          <w:p w14:paraId="0BA5FF07">
            <w:pPr>
              <w:spacing w:line="360" w:lineRule="auto"/>
              <w:jc w:val="left"/>
              <w:rPr>
                <w:bCs/>
                <w:szCs w:val="21"/>
              </w:rPr>
            </w:pPr>
            <w:r>
              <w:rPr>
                <w:rFonts w:hint="eastAsia"/>
                <w:bCs/>
                <w:szCs w:val="21"/>
              </w:rPr>
              <w:t>（3）承担设备首次计量校准费用。</w:t>
            </w:r>
          </w:p>
          <w:p w14:paraId="5B9D26B5">
            <w:pPr>
              <w:spacing w:line="360" w:lineRule="auto"/>
              <w:jc w:val="left"/>
              <w:rPr>
                <w:bCs/>
                <w:szCs w:val="21"/>
              </w:rPr>
            </w:pPr>
            <w:r>
              <w:rPr>
                <w:rFonts w:hint="eastAsia"/>
                <w:bCs/>
                <w:szCs w:val="21"/>
              </w:rPr>
              <w:t>5、培训要求：中标人负责培训采购人有关技术人员，直至掌握操作技术为止。在仪器正常使用期间，中标人须负责该设备的技术咨询。</w:t>
            </w:r>
          </w:p>
          <w:p w14:paraId="44EC264B">
            <w:pPr>
              <w:spacing w:line="360" w:lineRule="auto"/>
              <w:jc w:val="left"/>
              <w:rPr>
                <w:bCs/>
                <w:szCs w:val="21"/>
              </w:rPr>
            </w:pPr>
            <w:r>
              <w:rPr>
                <w:rFonts w:hint="eastAsia"/>
                <w:bCs/>
                <w:szCs w:val="21"/>
              </w:rPr>
              <w:t>6、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14:paraId="01AC14EC">
      <w:pPr>
        <w:spacing w:line="360" w:lineRule="auto"/>
      </w:pPr>
    </w:p>
    <w:sectPr>
      <w:pgSz w:w="11906" w:h="16838"/>
      <w:pgMar w:top="1440"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仿宋">
    <w:altName w:val="仿宋"/>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22EFA"/>
    <w:rsid w:val="00043EF5"/>
    <w:rsid w:val="00070DD7"/>
    <w:rsid w:val="00074123"/>
    <w:rsid w:val="0008595D"/>
    <w:rsid w:val="000A2591"/>
    <w:rsid w:val="000C2191"/>
    <w:rsid w:val="000C2559"/>
    <w:rsid w:val="000C7E78"/>
    <w:rsid w:val="000F2543"/>
    <w:rsid w:val="000F2734"/>
    <w:rsid w:val="000F75BA"/>
    <w:rsid w:val="00100DBA"/>
    <w:rsid w:val="00111C33"/>
    <w:rsid w:val="00140B25"/>
    <w:rsid w:val="001A350B"/>
    <w:rsid w:val="001B20EF"/>
    <w:rsid w:val="001C10CE"/>
    <w:rsid w:val="001D52B0"/>
    <w:rsid w:val="001D5C7E"/>
    <w:rsid w:val="001F4128"/>
    <w:rsid w:val="00232E4B"/>
    <w:rsid w:val="002404B3"/>
    <w:rsid w:val="00260911"/>
    <w:rsid w:val="00275958"/>
    <w:rsid w:val="002C2158"/>
    <w:rsid w:val="003031D2"/>
    <w:rsid w:val="00311E7F"/>
    <w:rsid w:val="003536ED"/>
    <w:rsid w:val="00353A1C"/>
    <w:rsid w:val="00355391"/>
    <w:rsid w:val="00360569"/>
    <w:rsid w:val="0036203F"/>
    <w:rsid w:val="00392AD1"/>
    <w:rsid w:val="003A1C57"/>
    <w:rsid w:val="003B5BBD"/>
    <w:rsid w:val="003C700F"/>
    <w:rsid w:val="003E33C7"/>
    <w:rsid w:val="003F3D39"/>
    <w:rsid w:val="004271D6"/>
    <w:rsid w:val="00430231"/>
    <w:rsid w:val="0045573B"/>
    <w:rsid w:val="00455D3D"/>
    <w:rsid w:val="00473900"/>
    <w:rsid w:val="004901B0"/>
    <w:rsid w:val="004D533E"/>
    <w:rsid w:val="004E1053"/>
    <w:rsid w:val="004F127F"/>
    <w:rsid w:val="004F3F45"/>
    <w:rsid w:val="00502107"/>
    <w:rsid w:val="005024DE"/>
    <w:rsid w:val="00510DE3"/>
    <w:rsid w:val="00515727"/>
    <w:rsid w:val="00543040"/>
    <w:rsid w:val="005441B4"/>
    <w:rsid w:val="005803D5"/>
    <w:rsid w:val="00595D7D"/>
    <w:rsid w:val="005B6097"/>
    <w:rsid w:val="005E2E53"/>
    <w:rsid w:val="005E7652"/>
    <w:rsid w:val="00647249"/>
    <w:rsid w:val="00657FAD"/>
    <w:rsid w:val="0067283E"/>
    <w:rsid w:val="006A6624"/>
    <w:rsid w:val="006C3B09"/>
    <w:rsid w:val="006D0AA5"/>
    <w:rsid w:val="00723790"/>
    <w:rsid w:val="007449A7"/>
    <w:rsid w:val="007756FD"/>
    <w:rsid w:val="007A06CF"/>
    <w:rsid w:val="007B79E4"/>
    <w:rsid w:val="007C7D9B"/>
    <w:rsid w:val="007D7C66"/>
    <w:rsid w:val="007E2963"/>
    <w:rsid w:val="00811633"/>
    <w:rsid w:val="00812DF4"/>
    <w:rsid w:val="00814C7F"/>
    <w:rsid w:val="00824266"/>
    <w:rsid w:val="008301C7"/>
    <w:rsid w:val="008467A8"/>
    <w:rsid w:val="00891A09"/>
    <w:rsid w:val="008B7CE7"/>
    <w:rsid w:val="008C01AA"/>
    <w:rsid w:val="008C2B2E"/>
    <w:rsid w:val="008F0B96"/>
    <w:rsid w:val="0090666E"/>
    <w:rsid w:val="00915B76"/>
    <w:rsid w:val="009536CE"/>
    <w:rsid w:val="00965EA1"/>
    <w:rsid w:val="00971E56"/>
    <w:rsid w:val="0098133A"/>
    <w:rsid w:val="009967B2"/>
    <w:rsid w:val="009A5096"/>
    <w:rsid w:val="009B1881"/>
    <w:rsid w:val="009C06ED"/>
    <w:rsid w:val="00A03DFC"/>
    <w:rsid w:val="00A2387F"/>
    <w:rsid w:val="00A41983"/>
    <w:rsid w:val="00AB5A5A"/>
    <w:rsid w:val="00AC2AAE"/>
    <w:rsid w:val="00AD0C59"/>
    <w:rsid w:val="00AD31C6"/>
    <w:rsid w:val="00AE18BB"/>
    <w:rsid w:val="00AF0FE7"/>
    <w:rsid w:val="00B0212A"/>
    <w:rsid w:val="00B15BC2"/>
    <w:rsid w:val="00B51D64"/>
    <w:rsid w:val="00B54242"/>
    <w:rsid w:val="00B631E1"/>
    <w:rsid w:val="00B7011C"/>
    <w:rsid w:val="00B9368D"/>
    <w:rsid w:val="00BA2AD8"/>
    <w:rsid w:val="00BC72F0"/>
    <w:rsid w:val="00BD4999"/>
    <w:rsid w:val="00BD6717"/>
    <w:rsid w:val="00C30EC5"/>
    <w:rsid w:val="00C74D09"/>
    <w:rsid w:val="00C913DB"/>
    <w:rsid w:val="00C97099"/>
    <w:rsid w:val="00CC23A4"/>
    <w:rsid w:val="00CC3F01"/>
    <w:rsid w:val="00CE35EB"/>
    <w:rsid w:val="00CF72DC"/>
    <w:rsid w:val="00D00FE5"/>
    <w:rsid w:val="00D049EF"/>
    <w:rsid w:val="00D1694B"/>
    <w:rsid w:val="00D2439D"/>
    <w:rsid w:val="00D32C33"/>
    <w:rsid w:val="00D548CE"/>
    <w:rsid w:val="00D54911"/>
    <w:rsid w:val="00D55C95"/>
    <w:rsid w:val="00D727CB"/>
    <w:rsid w:val="00D74460"/>
    <w:rsid w:val="00D8647E"/>
    <w:rsid w:val="00D8671A"/>
    <w:rsid w:val="00DB7160"/>
    <w:rsid w:val="00DE3C72"/>
    <w:rsid w:val="00E06D6A"/>
    <w:rsid w:val="00E160E1"/>
    <w:rsid w:val="00E36425"/>
    <w:rsid w:val="00E63EF0"/>
    <w:rsid w:val="00E749A3"/>
    <w:rsid w:val="00E76FC9"/>
    <w:rsid w:val="00E87C42"/>
    <w:rsid w:val="00EC4A4C"/>
    <w:rsid w:val="00F0111E"/>
    <w:rsid w:val="00F06225"/>
    <w:rsid w:val="00F3475A"/>
    <w:rsid w:val="00F35112"/>
    <w:rsid w:val="00F7023F"/>
    <w:rsid w:val="00F72C24"/>
    <w:rsid w:val="00F86435"/>
    <w:rsid w:val="00F868EC"/>
    <w:rsid w:val="00FB74F6"/>
    <w:rsid w:val="00FC45BC"/>
    <w:rsid w:val="00FC6EFF"/>
    <w:rsid w:val="00FD5CEA"/>
    <w:rsid w:val="00FE169A"/>
    <w:rsid w:val="00FF3AE3"/>
    <w:rsid w:val="04442301"/>
    <w:rsid w:val="07C95455"/>
    <w:rsid w:val="0AEB4034"/>
    <w:rsid w:val="0B1C2A04"/>
    <w:rsid w:val="0EDE181D"/>
    <w:rsid w:val="0FDE2FE7"/>
    <w:rsid w:val="13293C94"/>
    <w:rsid w:val="17F24007"/>
    <w:rsid w:val="1A085644"/>
    <w:rsid w:val="1A0A19BA"/>
    <w:rsid w:val="214151C0"/>
    <w:rsid w:val="221428D1"/>
    <w:rsid w:val="23147CC6"/>
    <w:rsid w:val="26304E29"/>
    <w:rsid w:val="301D77AB"/>
    <w:rsid w:val="336E51E8"/>
    <w:rsid w:val="36A96983"/>
    <w:rsid w:val="38450CE5"/>
    <w:rsid w:val="3D2428BD"/>
    <w:rsid w:val="4AC15AB5"/>
    <w:rsid w:val="4E392A74"/>
    <w:rsid w:val="4FCA0B10"/>
    <w:rsid w:val="5E9865AF"/>
    <w:rsid w:val="65521052"/>
    <w:rsid w:val="67D31034"/>
    <w:rsid w:val="68BB7861"/>
    <w:rsid w:val="69B52B5F"/>
    <w:rsid w:val="6D0F41C5"/>
    <w:rsid w:val="71266846"/>
    <w:rsid w:val="7805731F"/>
    <w:rsid w:val="7EC70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semiHidden/>
    <w:unhideWhenUsed/>
    <w:qFormat/>
    <w:uiPriority w:val="99"/>
    <w:pPr>
      <w:spacing w:after="120"/>
      <w:ind w:left="420" w:leftChars="200"/>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2"/>
    <w:link w:val="15"/>
    <w:unhideWhenUsed/>
    <w:qFormat/>
    <w:uiPriority w:val="99"/>
    <w:pPr>
      <w:ind w:firstLine="420" w:firstLineChars="200"/>
    </w:p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正文文本缩进 Char"/>
    <w:basedOn w:val="10"/>
    <w:link w:val="2"/>
    <w:semiHidden/>
    <w:qFormat/>
    <w:uiPriority w:val="99"/>
    <w:rPr>
      <w:szCs w:val="24"/>
    </w:rPr>
  </w:style>
  <w:style w:type="character" w:customStyle="1" w:styleId="15">
    <w:name w:val="正文首行缩进 2 Char"/>
    <w:basedOn w:val="14"/>
    <w:link w:val="7"/>
    <w:qFormat/>
    <w:uiPriority w:val="99"/>
    <w:rPr>
      <w:szCs w:val="24"/>
    </w:rPr>
  </w:style>
  <w:style w:type="character" w:customStyle="1" w:styleId="16">
    <w:name w:val="批注框文本 Char"/>
    <w:basedOn w:val="10"/>
    <w:link w:val="3"/>
    <w:semiHidden/>
    <w:qFormat/>
    <w:uiPriority w:val="99"/>
    <w:rPr>
      <w:sz w:val="18"/>
      <w:szCs w:val="18"/>
    </w:rPr>
  </w:style>
  <w:style w:type="paragraph" w:styleId="17">
    <w:name w:val="List Paragraph"/>
    <w:basedOn w:val="1"/>
    <w:qFormat/>
    <w:uiPriority w:val="1"/>
    <w:pPr>
      <w:spacing w:before="125"/>
      <w:ind w:left="1255" w:hanging="181"/>
    </w:pPr>
  </w:style>
  <w:style w:type="character" w:customStyle="1" w:styleId="18">
    <w:name w:val="font11"/>
    <w:basedOn w:val="10"/>
    <w:qFormat/>
    <w:uiPriority w:val="0"/>
    <w:rPr>
      <w:rFonts w:hint="eastAsia" w:ascii="宋体" w:hAnsi="宋体" w:eastAsia="宋体" w:cs="宋体"/>
      <w:color w:val="000000"/>
      <w:sz w:val="24"/>
      <w:szCs w:val="24"/>
      <w:u w:val="none"/>
    </w:rPr>
  </w:style>
  <w:style w:type="character" w:customStyle="1" w:styleId="19">
    <w:name w:val="font21"/>
    <w:basedOn w:val="10"/>
    <w:qFormat/>
    <w:uiPriority w:val="0"/>
    <w:rPr>
      <w:rFonts w:hint="eastAsia" w:ascii="宋体" w:hAnsi="宋体" w:eastAsia="宋体" w:cs="宋体"/>
      <w:b/>
      <w:bCs/>
      <w:color w:val="FF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3459</Words>
  <Characters>3597</Characters>
  <Lines>20</Lines>
  <Paragraphs>5</Paragraphs>
  <TotalTime>6</TotalTime>
  <ScaleCrop>false</ScaleCrop>
  <LinksUpToDate>false</LinksUpToDate>
  <CharactersWithSpaces>3615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2026-01-14T10:02:00Z</dcterms:created>
  <dc:creator>何烷桦</dc:creator>
  <cp:lastModifiedBy>  </cp:lastModifiedBy>
  <dcterms:modified xsi:type="dcterms:W3CDTF">2026-06-11T02:27:27Z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E13145A4865649149F6630CF39D9605B_13</vt:lpwstr>
  </property>
  <property fmtid="{D5CDD505-2E9C-101B-9397-08002B2CF9AE}" pid="4" name="KSOTemplateDocerSaveRecord">
    <vt:lpwstr>eyJoZGlkIjoiNjI4MGFhMzNkNWViMDFkODMyYzBmYmY3MjUyOWZjODUiLCJ1c2VySWQiOiIzNzE4MDk3NDIifQ==</vt:lpwstr>
  </property>
</Properties>
</file>