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8B95">
      <w:pPr>
        <w:spacing w:line="4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儿童健康大楼1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层家具及装饰品项目</w:t>
      </w:r>
    </w:p>
    <w:tbl>
      <w:tblPr>
        <w:tblStyle w:val="8"/>
        <w:tblpPr w:leftFromText="180" w:rightFromText="180" w:vertAnchor="text" w:tblpXSpec="left" w:tblpY="1"/>
        <w:tblOverlap w:val="never"/>
        <w:tblW w:w="11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56"/>
        <w:gridCol w:w="852"/>
        <w:gridCol w:w="7740"/>
        <w:gridCol w:w="705"/>
        <w:gridCol w:w="1272"/>
      </w:tblGrid>
      <w:tr w14:paraId="7E99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183C8A9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  <w:t>序号</w:t>
            </w: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42F0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  <w:t>评分因素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4BF5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  <w:t>评 审 标 准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355D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自评分</w:t>
            </w:r>
          </w:p>
        </w:tc>
        <w:tc>
          <w:tcPr>
            <w:tcW w:w="1272" w:type="dxa"/>
            <w:shd w:val="clear" w:color="auto" w:fill="auto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1B35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佐证材料对应的页码</w:t>
            </w:r>
          </w:p>
        </w:tc>
      </w:tr>
      <w:tr w14:paraId="5AD8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restart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CD101C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  <w:p w14:paraId="227BF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  <w:p w14:paraId="348C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/>
              </w:rPr>
              <w:t>商务部分2</w:t>
            </w: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/>
              </w:rPr>
              <w:t>分</w:t>
            </w: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0EA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  <w:p w14:paraId="4102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  <w:p w14:paraId="51FDF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体系规范</w:t>
            </w:r>
          </w:p>
          <w:p w14:paraId="3C95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（10分）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5ADC48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投标人或产品制造商具有有效的质量管理体系认证证书、职业健康安全管理体系认证证书、环境管理体系认证，每个证书得2分；其他或没有的不得分。本项最高得分为6分。</w:t>
            </w:r>
          </w:p>
          <w:p w14:paraId="63D3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2、投标人或产品制造商具有有效的家具产品环保卫士（或中国环保产品）认证证书，且认证范围包括：金属家具，木制家具，软体家具，满足以上得2分，未提供或认证范围不符合的得0分。</w:t>
            </w:r>
          </w:p>
          <w:p w14:paraId="3C95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3、投标人或产品制造商提供有效期的家具中有害物质限量认证，满足以上得2分，未提供或认证范围不符合的得0分。</w:t>
            </w:r>
          </w:p>
          <w:p w14:paraId="36FA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【注：投标人需提供证书复印件以及在全国认证认可信息公共服务平台上http://cx.cnca.cn查询结果的截图，证书状态必须为“有效”，否则不得分。】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3442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30E6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061F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5400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692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家具环保技术(5分）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433C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投标人或产品制造商提供产品碳足迹核证声明、温室气体核查证、中国环境标志产品认证证书、中国环保认证证书（CQC）、品质验证证书（CQTA）等权威、非小众的资质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证书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，每提供一项得1分，最高得5分，无得0分。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5581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3152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1040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C6C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1308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项目业绩 (6分)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72DF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提供自2023年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1月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以来（以合同签订时间为准）投标人承接的家具类项目业绩，每提供一项得1分，本项最多得6分。须提供中标通知书、合同复印件。 注：以上业绩需提供中标通知书、合同关键页及合同对应发票复印件并加盖投标人公章，提供不清晰不全或不提供不得分。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03E8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5147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029A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457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BDB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售后服务方案 (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6B98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 xml:space="preserve">根据投标人提供的售后服务承诺、售后服务响应体系及保障措施的合理性、完备性评分，主要参考指标包括整体售后服务方案、质量保证期限、维修服务队伍规模、维修响应时间、免费备品配件供应情况、培训计划、售后服务认证体系以及其它优惠的售后服务措施等进行评审： </w:t>
            </w:r>
          </w:p>
          <w:p w14:paraId="680A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售后服务方案非常详细、合理、可行性强，满足采购人实际采购需求的，得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 xml:space="preserve">分；  </w:t>
            </w:r>
          </w:p>
          <w:p w14:paraId="0FDD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售后服务方案较详细、较为合理、有一定可行性，较能满足采购人采购需求的，得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 xml:space="preserve">分； </w:t>
            </w:r>
          </w:p>
          <w:p w14:paraId="0A27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 xml:space="preserve">售后服务方案过于简单、不合理、可行性一般的，不能满足采购人采购需求的，得1分；  </w:t>
            </w:r>
          </w:p>
          <w:p w14:paraId="251D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无提供或其他情况不得分。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3D46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5DDF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037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restart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4BA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  <w:t>技术部分4</w:t>
            </w: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  <w:t>分</w:t>
            </w: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66A0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产品的技术条款响应情况 (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66CA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根据投标人所投报产品的技术条款对采购需求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文件中第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“产品质量标准”的响应情况进行评审。</w:t>
            </w:r>
          </w:p>
          <w:p w14:paraId="3282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所投报产品技术条款完全满足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需求文件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第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采购需求“产品质量标准”要求的，每提供一项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分，不满足或未响应招标文件要求的不得分。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1A65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4F41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3555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431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476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产品性能 (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60C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考查、对比产品的质量性能情况，包括技术的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耐用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性、可靠性、安全性等对比。</w:t>
            </w:r>
          </w:p>
          <w:p w14:paraId="6AA6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可结合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  <w:t>母婴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  <w:t>医疗场景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区分区域家具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产品的质量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性能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包含但不限于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：</w:t>
            </w:r>
          </w:p>
          <w:p w14:paraId="555A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  <w:t>母婴活动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核心区域家具基材为E0级（甲醛释放量≤0.050mg／m³），并提供第三方CMA检测报告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。</w:t>
            </w:r>
          </w:p>
          <w:p w14:paraId="29BE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2.特殊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医疗区域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如医用地柜、水盆组合柜、高频使用的医疗区域家具）采用防潮耐用类型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材质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。</w:t>
            </w:r>
          </w:p>
          <w:p w14:paraId="5967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3.结合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highlight w:val="yellow"/>
                <w:lang w:val="en-US" w:eastAsia="zh-CN"/>
              </w:rPr>
              <w:t>母婴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安全特殊性，所有家具边角与结构做特殊防护（包含但不限于（边角做R≥30mm圆弧钝化处理、防夹手装置等）。</w:t>
            </w:r>
          </w:p>
          <w:p w14:paraId="322E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结合母婴家具的舒适性，产妇床头接触面为舒适皮质，床垫软硬适中，独立弹簧，防螨。</w:t>
            </w:r>
          </w:p>
          <w:p w14:paraId="6DE1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环保与院感适配。</w:t>
            </w:r>
          </w:p>
          <w:p w14:paraId="2E31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每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项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得2分，没有的不得分。本项最高得分为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638C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1A4F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6AF6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242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831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空间设计解决方案  (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48BD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根据招标文件“采购需求和有关说明” ，投标人需提供整体空间效果图、工艺图、平面图、家具高清产品彩图及功能介绍：</w:t>
            </w:r>
          </w:p>
          <w:p w14:paraId="21EA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设计风格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能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融入色彩心理学（柔和低饱和度色调）、无障碍设计、可调节结构搭配，整体感观较优，产品效果优，功能齐全实用的得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 xml:space="preserve">分；  </w:t>
            </w:r>
          </w:p>
          <w:p w14:paraId="0652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设计风格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能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融入色彩心理学（柔和低饱和度色调）、无障碍设计、可调节结构搭配，整体感观较优，产品效果一般，功能一般的得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分；</w:t>
            </w:r>
          </w:p>
          <w:p w14:paraId="174D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设计风格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未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融入色彩心理学（柔和低饱和度色调）、无障碍设计、可调节结构搭配，整体感观较一般，产品效果一般，功能一般的得2分；</w:t>
            </w:r>
          </w:p>
          <w:p w14:paraId="6202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未提供整体空间效果图、工艺图、平面图、家具高清产品彩图及功能介绍的得0分。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4879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751A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34E3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6A8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F94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整体实施方案 (8分)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3F7B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根据投标人提供的项目整体实施方案（包括但不限于：产品生产流程和工艺流程、供货计划及保障措施、安装调试及验收管理措施、投标产品运输管理措施、成品保护（包装规范）、质量保证体系及实施情况）等方案进行评审： （1）完整详细具体，针对性、可操作性强的，得8分；  （2）较完整较详细具体，针对性、可操作性较强的，得5分；  （3）不够完整不够具体，针对性、可操作性一般的，得2分；  （4）无提供或其他情况不得分。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1304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090C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773D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vMerge w:val="continue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D93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0812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投标样品 (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分)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7E7A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根据投标人提供的投标样品：</w:t>
            </w:r>
          </w:p>
          <w:p w14:paraId="5AB9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1.刨花板（规格：150*150mm）、2.冷轧钢板（规格：150*150mm）、</w:t>
            </w:r>
          </w:p>
          <w:p w14:paraId="3234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3.网布（规格：150*150mm）、4.皮革（规格：150*150mm）、5.海绵（规格：150*150mm）、6.阻尼导轨、7.缓冲铰链、8.锁具等进行评审：  （1）投标样品细节处理精细，手感良好，颜色均匀，表面无破损、无毛刺、无起泡、无刺激性异味，得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分； （2）投标样品细节处理较精细，手感较好，颜色无明显不均匀，表面基本无破损、无毛刺、无起泡、无刺激性异味，得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  <w:t>分；  （3）投标样品细节处理不够精细，手感一般，存在色泽不均匀、少量破损、少量毛刺、少量起泡、刺激性异味等缺陷，得2分；  （4）投标人无提供或提供不全或不按招标文件要求提供的得0分。  【注：所有样品必须为实物，禁止采用 3D 打印，否则该项不得分。】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67C0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0DEA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  <w:tr w14:paraId="78CD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0" w:hRule="atLeast"/>
        </w:trPr>
        <w:tc>
          <w:tcPr>
            <w:tcW w:w="656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9FA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lang w:val="en-US" w:eastAsia="zh-CN"/>
              </w:rPr>
              <w:t>三、价格</w:t>
            </w:r>
          </w:p>
        </w:tc>
        <w:tc>
          <w:tcPr>
            <w:tcW w:w="85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2232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  <w:t>投标报价</w:t>
            </w:r>
          </w:p>
        </w:tc>
        <w:tc>
          <w:tcPr>
            <w:tcW w:w="7740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5E87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  <w:t>计算公式：投标人报价得分＝（评标基准价/投标报价）×30</w:t>
            </w:r>
          </w:p>
          <w:p w14:paraId="249D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  <w:t>注解：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>1.按附件3要求进行报价；2.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  <w:t>评标基准价为满足招标文件要求且投标价格最低的投标报价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4ED0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76AB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/>
              </w:rPr>
            </w:pPr>
          </w:p>
        </w:tc>
      </w:tr>
      <w:tr w14:paraId="5123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8" w:hRule="atLeast"/>
        </w:trPr>
        <w:tc>
          <w:tcPr>
            <w:tcW w:w="9248" w:type="dxa"/>
            <w:gridSpan w:val="3"/>
            <w:noWrap w:val="0"/>
            <w:tcMar>
              <w:top w:w="17" w:type="dxa"/>
              <w:left w:w="57" w:type="dxa"/>
              <w:right w:w="57" w:type="dxa"/>
            </w:tcMar>
            <w:vAlign w:val="center"/>
          </w:tcPr>
          <w:p w14:paraId="4997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705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126E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  <w:tc>
          <w:tcPr>
            <w:tcW w:w="1272" w:type="dxa"/>
            <w:noWrap w:val="0"/>
            <w:tcMar>
              <w:top w:w="17" w:type="dxa"/>
              <w:left w:w="57" w:type="dxa"/>
              <w:right w:w="57" w:type="dxa"/>
            </w:tcMar>
            <w:vAlign w:val="top"/>
          </w:tcPr>
          <w:p w14:paraId="4DEF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af-ZA" w:eastAsia="zh-CN" w:bidi="ar-SA"/>
              </w:rPr>
            </w:pPr>
          </w:p>
        </w:tc>
      </w:tr>
    </w:tbl>
    <w:p w14:paraId="136EE0FE">
      <w:pPr>
        <w:tabs>
          <w:tab w:val="left" w:pos="709"/>
        </w:tabs>
        <w:adjustRightInd w:val="0"/>
        <w:snapToGrid w:val="0"/>
        <w:spacing w:line="20" w:lineRule="exact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EE40">
    <w:pPr>
      <w:spacing w:line="4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6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江门市妇幼保健院</w:t>
    </w:r>
    <w:r>
      <w:rPr>
        <w:rFonts w:hint="eastAsia" w:ascii="方正小标宋简体" w:hAnsi="方正小标宋简体" w:eastAsia="方正小标宋简体" w:cs="方正小标宋简体"/>
        <w:sz w:val="36"/>
        <w:szCs w:val="36"/>
      </w:rPr>
      <w:t>招采项目评分表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01091"/>
    <w:multiLevelType w:val="singleLevel"/>
    <w:tmpl w:val="44201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87F73"/>
    <w:rsid w:val="00193110"/>
    <w:rsid w:val="00193499"/>
    <w:rsid w:val="001B49E1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66ADB"/>
    <w:rsid w:val="0057136E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25994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AD2252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E5DB2"/>
    <w:rsid w:val="00DF16FF"/>
    <w:rsid w:val="00DF5E0C"/>
    <w:rsid w:val="00E043F5"/>
    <w:rsid w:val="00E4113C"/>
    <w:rsid w:val="00E41F94"/>
    <w:rsid w:val="00E7031A"/>
    <w:rsid w:val="00E800BD"/>
    <w:rsid w:val="00E848EE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52E52EE"/>
    <w:rsid w:val="06085010"/>
    <w:rsid w:val="069D376A"/>
    <w:rsid w:val="06AA71FC"/>
    <w:rsid w:val="076A3E76"/>
    <w:rsid w:val="07EF0236"/>
    <w:rsid w:val="085D7EC7"/>
    <w:rsid w:val="08903B99"/>
    <w:rsid w:val="09272E13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373B55"/>
    <w:rsid w:val="10BB6702"/>
    <w:rsid w:val="11C955BB"/>
    <w:rsid w:val="12492775"/>
    <w:rsid w:val="129E6898"/>
    <w:rsid w:val="136646D4"/>
    <w:rsid w:val="13EC5F71"/>
    <w:rsid w:val="13F27D2F"/>
    <w:rsid w:val="14971CCF"/>
    <w:rsid w:val="14D342B9"/>
    <w:rsid w:val="155434D9"/>
    <w:rsid w:val="15810270"/>
    <w:rsid w:val="15992D7D"/>
    <w:rsid w:val="16550F32"/>
    <w:rsid w:val="16A135AF"/>
    <w:rsid w:val="16EA4CA9"/>
    <w:rsid w:val="16EC4928"/>
    <w:rsid w:val="170D74AC"/>
    <w:rsid w:val="17697775"/>
    <w:rsid w:val="17841624"/>
    <w:rsid w:val="17CF3BE0"/>
    <w:rsid w:val="17FE273C"/>
    <w:rsid w:val="1AFA79D1"/>
    <w:rsid w:val="1B202914"/>
    <w:rsid w:val="1D2D666C"/>
    <w:rsid w:val="1D3075F1"/>
    <w:rsid w:val="1F8110BF"/>
    <w:rsid w:val="1F8E2953"/>
    <w:rsid w:val="20542568"/>
    <w:rsid w:val="2154483D"/>
    <w:rsid w:val="21963960"/>
    <w:rsid w:val="231A0926"/>
    <w:rsid w:val="239D1036"/>
    <w:rsid w:val="2496235F"/>
    <w:rsid w:val="252B6C4A"/>
    <w:rsid w:val="25BD0EF9"/>
    <w:rsid w:val="268D24CB"/>
    <w:rsid w:val="26EB55DC"/>
    <w:rsid w:val="27B37D2F"/>
    <w:rsid w:val="27BC1450"/>
    <w:rsid w:val="28906419"/>
    <w:rsid w:val="29061681"/>
    <w:rsid w:val="29346F27"/>
    <w:rsid w:val="2CA8783B"/>
    <w:rsid w:val="2DD84003"/>
    <w:rsid w:val="2ECF5B55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40756"/>
    <w:rsid w:val="3C1A48A7"/>
    <w:rsid w:val="3D494F99"/>
    <w:rsid w:val="3DEF482D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C7A2888"/>
    <w:rsid w:val="4CAD7B05"/>
    <w:rsid w:val="4CC151FB"/>
    <w:rsid w:val="4CDF25AC"/>
    <w:rsid w:val="4D9D6E4B"/>
    <w:rsid w:val="4E2C224E"/>
    <w:rsid w:val="4E3221F7"/>
    <w:rsid w:val="51656219"/>
    <w:rsid w:val="532219F2"/>
    <w:rsid w:val="532D3606"/>
    <w:rsid w:val="54AF439E"/>
    <w:rsid w:val="54D51B2F"/>
    <w:rsid w:val="56937118"/>
    <w:rsid w:val="56E2471A"/>
    <w:rsid w:val="57204800"/>
    <w:rsid w:val="57503424"/>
    <w:rsid w:val="59457283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0074E3A"/>
    <w:rsid w:val="72403C7E"/>
    <w:rsid w:val="72AE42B2"/>
    <w:rsid w:val="73E4676E"/>
    <w:rsid w:val="73E752B4"/>
    <w:rsid w:val="74932C46"/>
    <w:rsid w:val="754C03FE"/>
    <w:rsid w:val="7646191B"/>
    <w:rsid w:val="76522B87"/>
    <w:rsid w:val="77050A54"/>
    <w:rsid w:val="773A7C2A"/>
    <w:rsid w:val="77AE7BE8"/>
    <w:rsid w:val="78360DC6"/>
    <w:rsid w:val="789D1A6F"/>
    <w:rsid w:val="79804A8A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locked/>
    <w:uiPriority w:val="0"/>
    <w:rPr>
      <w:rFonts w:ascii="宋体" w:hAnsi="Courier New" w:eastAsia="宋体"/>
    </w:rPr>
  </w:style>
  <w:style w:type="character" w:customStyle="1" w:styleId="16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paragraph" w:customStyle="1" w:styleId="18">
    <w:name w:val="_Style 15"/>
    <w:basedOn w:val="1"/>
    <w:next w:val="14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2136</Words>
  <Characters>2264</Characters>
  <Lines>9</Lines>
  <Paragraphs>2</Paragraphs>
  <TotalTime>12</TotalTime>
  <ScaleCrop>false</ScaleCrop>
  <LinksUpToDate>false</LinksUpToDate>
  <CharactersWithSpaces>2303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2025-12-25T03:17:00Z</dcterms:created>
  <dc:creator>倪良军</dc:creator>
  <cp:lastModifiedBy>伍卓坚</cp:lastModifiedBy>
  <cp:lastPrinted>2025-12-04T09:07:00Z</cp:lastPrinted>
  <dcterms:modified xsi:type="dcterms:W3CDTF">2026-05-03T01:50:06Z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eyJoZGlkIjoiYTUxMDM2ZmRjMmE2ZWY4NmMzMzJiYTVkYzk3ZjQ2MjciLCJ1c2VySWQiOiIyMjY0NjUzODUifQ==</vt:lpwstr>
  </property>
  <property fmtid="{D5CDD505-2E9C-101B-9397-08002B2CF9AE}" pid="4" name="ICV">
    <vt:lpwstr>302B48984090495D9AED555D14871DF7_13</vt:lpwstr>
  </property>
</Properties>
</file>