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0B391">
      <w:pPr>
        <w:spacing w:line="480" w:lineRule="exact"/>
        <w:jc w:val="center"/>
        <w:rPr>
          <w:rFonts w:hint="default" w:ascii="方正小标宋简体" w:hAnsi="宋体" w:eastAsia="方正小标宋简体" w:cs="宋体"/>
          <w:kern w:val="0"/>
          <w:sz w:val="32"/>
          <w:szCs w:val="32"/>
          <w:lang w:val="en-US" w:eastAsia="zh-CN"/>
        </w:rPr>
      </w:pPr>
      <w:r>
        <w:rPr>
          <w:rFonts w:hint="eastAsia" w:ascii="方正小标宋简体" w:hAnsi="宋体" w:eastAsia="方正小标宋简体" w:cs="宋体"/>
          <w:kern w:val="0"/>
          <w:sz w:val="32"/>
          <w:szCs w:val="32"/>
        </w:rPr>
        <w:t>外送检验、病理检测项目</w:t>
      </w:r>
      <w:r>
        <w:rPr>
          <w:rFonts w:hint="eastAsia" w:ascii="方正小标宋简体" w:hAnsi="宋体" w:eastAsia="方正小标宋简体" w:cs="宋体"/>
          <w:kern w:val="0"/>
          <w:sz w:val="32"/>
          <w:szCs w:val="32"/>
          <w:lang w:eastAsia="zh-CN"/>
        </w:rPr>
        <w:t>（</w:t>
      </w:r>
      <w:r>
        <w:rPr>
          <w:rFonts w:hint="eastAsia" w:ascii="方正小标宋简体" w:hAnsi="宋体" w:eastAsia="方正小标宋简体" w:cs="宋体"/>
          <w:kern w:val="0"/>
          <w:sz w:val="32"/>
          <w:szCs w:val="32"/>
          <w:lang w:val="en-US" w:eastAsia="zh-CN"/>
        </w:rPr>
        <w:t>YMZF250058）</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4"/>
        <w:gridCol w:w="1828"/>
        <w:gridCol w:w="7217"/>
        <w:gridCol w:w="675"/>
        <w:gridCol w:w="988"/>
      </w:tblGrid>
      <w:tr w14:paraId="192D9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blHeader/>
        </w:trPr>
        <w:tc>
          <w:tcPr>
            <w:tcW w:w="734" w:type="dxa"/>
            <w:vAlign w:val="center"/>
          </w:tcPr>
          <w:p w14:paraId="329D98F3">
            <w:pPr>
              <w:jc w:val="center"/>
              <w:rPr>
                <w:b/>
                <w:bCs/>
              </w:rPr>
            </w:pPr>
            <w:r>
              <w:rPr>
                <w:b/>
                <w:bCs/>
              </w:rPr>
              <w:t>因素</w:t>
            </w:r>
          </w:p>
        </w:tc>
        <w:tc>
          <w:tcPr>
            <w:tcW w:w="9045" w:type="dxa"/>
            <w:gridSpan w:val="2"/>
            <w:vAlign w:val="center"/>
          </w:tcPr>
          <w:p w14:paraId="202CCC57">
            <w:pPr>
              <w:jc w:val="center"/>
              <w:rPr>
                <w:b/>
                <w:bCs/>
              </w:rPr>
            </w:pPr>
            <w:r>
              <w:rPr>
                <w:b/>
                <w:bCs/>
              </w:rPr>
              <w:t>评审标准</w:t>
            </w:r>
          </w:p>
        </w:tc>
        <w:tc>
          <w:tcPr>
            <w:tcW w:w="675" w:type="dxa"/>
            <w:shd w:val="clear" w:color="auto" w:fill="auto"/>
            <w:vAlign w:val="center"/>
          </w:tcPr>
          <w:p w14:paraId="55B212F1">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b/>
                <w:bCs/>
                <w:color w:val="000000"/>
                <w:kern w:val="2"/>
                <w:sz w:val="18"/>
                <w:szCs w:val="18"/>
                <w:lang w:val="en-US" w:eastAsia="zh-CN" w:bidi="ar-SA"/>
              </w:rPr>
            </w:pPr>
            <w:r>
              <w:rPr>
                <w:rFonts w:hint="eastAsia" w:ascii="宋体" w:hAnsi="宋体" w:cs="宋体"/>
                <w:b/>
                <w:bCs/>
                <w:color w:val="000000"/>
                <w:sz w:val="18"/>
                <w:szCs w:val="18"/>
              </w:rPr>
              <w:t>自评分</w:t>
            </w:r>
          </w:p>
        </w:tc>
        <w:tc>
          <w:tcPr>
            <w:tcW w:w="988" w:type="dxa"/>
            <w:shd w:val="clear" w:color="auto" w:fill="auto"/>
            <w:vAlign w:val="center"/>
          </w:tcPr>
          <w:p w14:paraId="5B7A299D">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b/>
                <w:bCs/>
                <w:color w:val="000000"/>
                <w:kern w:val="2"/>
                <w:sz w:val="18"/>
                <w:szCs w:val="18"/>
                <w:lang w:val="en-US" w:eastAsia="zh-CN" w:bidi="ar-SA"/>
              </w:rPr>
            </w:pPr>
            <w:r>
              <w:rPr>
                <w:rFonts w:hint="eastAsia" w:ascii="宋体" w:hAnsi="宋体" w:cs="宋体"/>
                <w:b/>
                <w:bCs/>
                <w:color w:val="000000"/>
                <w:sz w:val="18"/>
                <w:szCs w:val="18"/>
              </w:rPr>
              <w:t>佐证材料对应页码</w:t>
            </w:r>
          </w:p>
        </w:tc>
      </w:tr>
      <w:tr w14:paraId="5C0AE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restart"/>
          </w:tcPr>
          <w:p w14:paraId="71C344F4">
            <w:pPr>
              <w:jc w:val="center"/>
            </w:pPr>
            <w:r>
              <w:t>技术部分</w:t>
            </w:r>
          </w:p>
        </w:tc>
        <w:tc>
          <w:tcPr>
            <w:tcW w:w="1828" w:type="dxa"/>
          </w:tcPr>
          <w:p w14:paraId="15E80790">
            <w:pPr>
              <w:jc w:val="left"/>
            </w:pPr>
            <w:r>
              <w:t>所提供的服务对用户需求书中的重要参数符合性 (5.0分)</w:t>
            </w:r>
          </w:p>
        </w:tc>
        <w:tc>
          <w:tcPr>
            <w:tcW w:w="7217" w:type="dxa"/>
          </w:tcPr>
          <w:p w14:paraId="1282266D">
            <w:pPr>
              <w:jc w:val="left"/>
            </w:pPr>
            <w:r>
              <w:t>全部满足技术参数中重要技术参数（带“▲”参数），得5分；有1项重要技术参数偏离，扣5分，扣完为止。注：如有要求提供相关证明文件的，投标人应当在投标文件中提供相关证明文件复印件并加盖投标人公章，不提供不得分。</w:t>
            </w:r>
          </w:p>
        </w:tc>
        <w:tc>
          <w:tcPr>
            <w:tcW w:w="675" w:type="dxa"/>
          </w:tcPr>
          <w:p w14:paraId="65222016">
            <w:pPr>
              <w:jc w:val="left"/>
            </w:pPr>
          </w:p>
        </w:tc>
        <w:tc>
          <w:tcPr>
            <w:tcW w:w="988" w:type="dxa"/>
          </w:tcPr>
          <w:p w14:paraId="4A8C9B5B">
            <w:pPr>
              <w:jc w:val="left"/>
            </w:pPr>
          </w:p>
        </w:tc>
      </w:tr>
      <w:tr w14:paraId="6C773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068B1C46"/>
        </w:tc>
        <w:tc>
          <w:tcPr>
            <w:tcW w:w="1828" w:type="dxa"/>
          </w:tcPr>
          <w:p w14:paraId="03FEB806">
            <w:pPr>
              <w:jc w:val="left"/>
            </w:pPr>
            <w:r>
              <w:t>所提供的服务对用户需求书中的一般参数符合性 (5.0分)</w:t>
            </w:r>
          </w:p>
        </w:tc>
        <w:tc>
          <w:tcPr>
            <w:tcW w:w="7217" w:type="dxa"/>
          </w:tcPr>
          <w:p w14:paraId="6EFBAEA4">
            <w:pPr>
              <w:jc w:val="left"/>
            </w:pPr>
            <w:r>
              <w:t>全部满足技术参数中一般技术参数（非“▲”参数），得5分；有1项重要技术参数偏离，扣1分，扣完为止。注：如有要求提供相关证明文件的，投标人应当在投标文件中提供相关证明文件复印件并加盖投标人公章，不提供不得分。</w:t>
            </w:r>
          </w:p>
        </w:tc>
        <w:tc>
          <w:tcPr>
            <w:tcW w:w="675" w:type="dxa"/>
          </w:tcPr>
          <w:p w14:paraId="3684F316">
            <w:pPr>
              <w:jc w:val="left"/>
            </w:pPr>
          </w:p>
        </w:tc>
        <w:tc>
          <w:tcPr>
            <w:tcW w:w="988" w:type="dxa"/>
          </w:tcPr>
          <w:p w14:paraId="772ABE99">
            <w:pPr>
              <w:jc w:val="left"/>
            </w:pPr>
          </w:p>
        </w:tc>
      </w:tr>
      <w:tr w14:paraId="32C26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27033641"/>
        </w:tc>
        <w:tc>
          <w:tcPr>
            <w:tcW w:w="1828" w:type="dxa"/>
          </w:tcPr>
          <w:p w14:paraId="585E05D8">
            <w:pPr>
              <w:jc w:val="left"/>
            </w:pPr>
            <w:r>
              <w:t>整体服务方案 (10.0分)，（等次分值选择：0.0;1.0;4.0;7.0;10.0;）</w:t>
            </w:r>
            <w:bookmarkStart w:id="0" w:name="_GoBack"/>
            <w:bookmarkEnd w:id="0"/>
          </w:p>
        </w:tc>
        <w:tc>
          <w:tcPr>
            <w:tcW w:w="7217" w:type="dxa"/>
          </w:tcPr>
          <w:p w14:paraId="1FFAE190">
            <w:pPr>
              <w:jc w:val="left"/>
            </w:pPr>
            <w:r>
              <w:t>投标人应根据本项目的服务要求、实施目标和具体特点，作出合理的、可操作的整体服务方案。 （1）整体服务方案全面详细，服务承诺内容对本项目有实际指导意义或优化效果，具备完整的质量控制措施及完备的特殊情况处理措施，对本项目有针对性，优于采购人需求的，得10分； （2）整体服务方案较详实，具备较完整的质量控制措施及完备的特殊情况处理措施，对本项目有部分针对性，满足采购人需求的，得7分； （3）整体服务方案一般，具备较完整的质量控制措施及完备的特殊情况处理措施，对本项目没有的针对性，部分不满足采购人需求的，得4分； （4）提供了整体服务方案，但存在内容不完整或可行性不高等可能不利于项目实施的情况，对本项目完全没有的针对性的，得1分； （5）未提供服务方案不得分。</w:t>
            </w:r>
          </w:p>
        </w:tc>
        <w:tc>
          <w:tcPr>
            <w:tcW w:w="675" w:type="dxa"/>
          </w:tcPr>
          <w:p w14:paraId="74E24F99">
            <w:pPr>
              <w:jc w:val="left"/>
            </w:pPr>
          </w:p>
        </w:tc>
        <w:tc>
          <w:tcPr>
            <w:tcW w:w="988" w:type="dxa"/>
          </w:tcPr>
          <w:p w14:paraId="4F24D6F5">
            <w:pPr>
              <w:jc w:val="left"/>
            </w:pPr>
          </w:p>
        </w:tc>
      </w:tr>
      <w:tr w14:paraId="30445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515B5062"/>
        </w:tc>
        <w:tc>
          <w:tcPr>
            <w:tcW w:w="1828" w:type="dxa"/>
          </w:tcPr>
          <w:p w14:paraId="5DDC4E99">
            <w:pPr>
              <w:jc w:val="left"/>
            </w:pPr>
            <w:r>
              <w:t>物流服务方案 (7.0分)</w:t>
            </w:r>
          </w:p>
        </w:tc>
        <w:tc>
          <w:tcPr>
            <w:tcW w:w="7217" w:type="dxa"/>
          </w:tcPr>
          <w:p w14:paraId="6440526A">
            <w:pPr>
              <w:jc w:val="left"/>
            </w:pPr>
            <w:r>
              <w:t>1、投标人具备专用冷链物流车辆的，提供车辆行驶证、车辆照片及采购发票或采购合同租赁合同复印件，得2分； 2、根据投标人提供的标本运输保管方案及其保障措施进行评审：  （1）项目方案完整，实施方法可行，设备配套齐全，完全满足或优于采购需求的，得5分；  （2）项目方案基本完整，实施方法一般，设备配套一般，部分满足采购需求的，得3分； （3）项目方案基本不完整，实施方法差，设备配套差，不满足采购需求的，得1分。 注：未提供方案不得分。</w:t>
            </w:r>
          </w:p>
        </w:tc>
        <w:tc>
          <w:tcPr>
            <w:tcW w:w="675" w:type="dxa"/>
          </w:tcPr>
          <w:p w14:paraId="76228E08">
            <w:pPr>
              <w:jc w:val="left"/>
            </w:pPr>
          </w:p>
        </w:tc>
        <w:tc>
          <w:tcPr>
            <w:tcW w:w="988" w:type="dxa"/>
          </w:tcPr>
          <w:p w14:paraId="6100CB6F">
            <w:pPr>
              <w:jc w:val="left"/>
            </w:pPr>
          </w:p>
        </w:tc>
      </w:tr>
      <w:tr w14:paraId="05A9C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5A3E3EB0"/>
        </w:tc>
        <w:tc>
          <w:tcPr>
            <w:tcW w:w="1828" w:type="dxa"/>
          </w:tcPr>
          <w:p w14:paraId="35E91296">
            <w:pPr>
              <w:jc w:val="left"/>
            </w:pPr>
            <w:r>
              <w:t>检验信息化服务能力方案 (7.0分)，（等次分值选择：0.0;1.0;4.0;7.0;）</w:t>
            </w:r>
          </w:p>
        </w:tc>
        <w:tc>
          <w:tcPr>
            <w:tcW w:w="7217" w:type="dxa"/>
          </w:tcPr>
          <w:p w14:paraId="746C8104">
            <w:pPr>
              <w:jc w:val="left"/>
            </w:pPr>
            <w:r>
              <w:t>供应商具备医学信息化服务能力，配备完善的信息系统，具备安全可靠的医疗信息安全管理服务能力，系统对接方案： （1）医学信息化服务能力强，配备完善的信息系统，系统对接方案完整可行，对本项目有针对性，优于采购人需求的，得7分； （2）医学信息化服务能力较强，配备较完善的信息系统，系统对接方案较完整可行，对本项目有部分的针对性，满足采购人需求的，得4分； （3）医学信息化服务能力一般，信息系统一般，系统对接方案一般，对本项目没有的针对性，不满足采购人需求的，得1分。 注：未全部涵盖上述内容项或未提交方案不得分。</w:t>
            </w:r>
          </w:p>
        </w:tc>
        <w:tc>
          <w:tcPr>
            <w:tcW w:w="675" w:type="dxa"/>
          </w:tcPr>
          <w:p w14:paraId="224A4694">
            <w:pPr>
              <w:jc w:val="left"/>
            </w:pPr>
          </w:p>
        </w:tc>
        <w:tc>
          <w:tcPr>
            <w:tcW w:w="988" w:type="dxa"/>
          </w:tcPr>
          <w:p w14:paraId="1D9ECB0C">
            <w:pPr>
              <w:jc w:val="left"/>
            </w:pPr>
          </w:p>
        </w:tc>
      </w:tr>
      <w:tr w14:paraId="2784C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73E423C7"/>
        </w:tc>
        <w:tc>
          <w:tcPr>
            <w:tcW w:w="1828" w:type="dxa"/>
          </w:tcPr>
          <w:p w14:paraId="30C5F2DA">
            <w:pPr>
              <w:jc w:val="left"/>
            </w:pPr>
            <w:r>
              <w:t>售后服务保障措施 (6.0分)，（等次分值选择：0.0;2.0;4.0;6.0;）</w:t>
            </w:r>
          </w:p>
        </w:tc>
        <w:tc>
          <w:tcPr>
            <w:tcW w:w="7217" w:type="dxa"/>
          </w:tcPr>
          <w:p w14:paraId="2F76312C">
            <w:pPr>
              <w:jc w:val="left"/>
            </w:pPr>
            <w:r>
              <w:t>根据投标人提供对售后服务方案是否符合相关规定，承诺的售后方案、措施是否详尽、合理等进行综合评审： 1.对售后服务方案措施详细、与采购需求有密切关联性，完全满足且优于采购需求的，得6分； 2.对售后服务方案措施较详细、与采购需求有一定的关联性，得4分； 3.售后服务方案一般、承诺的售后方案、措施不满足采购需求，与采购需求没有关联性，得2分； 注：未全部涵盖上述内容项或未提交方案不得分。</w:t>
            </w:r>
          </w:p>
        </w:tc>
        <w:tc>
          <w:tcPr>
            <w:tcW w:w="675" w:type="dxa"/>
          </w:tcPr>
          <w:p w14:paraId="258BC809">
            <w:pPr>
              <w:jc w:val="left"/>
            </w:pPr>
          </w:p>
        </w:tc>
        <w:tc>
          <w:tcPr>
            <w:tcW w:w="988" w:type="dxa"/>
          </w:tcPr>
          <w:p w14:paraId="3DB29C2B">
            <w:pPr>
              <w:jc w:val="left"/>
            </w:pPr>
          </w:p>
        </w:tc>
      </w:tr>
      <w:tr w14:paraId="31133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restart"/>
          </w:tcPr>
          <w:p w14:paraId="24E4F8DC">
            <w:pPr>
              <w:jc w:val="center"/>
            </w:pPr>
            <w:r>
              <w:t>商务部分</w:t>
            </w:r>
          </w:p>
        </w:tc>
        <w:tc>
          <w:tcPr>
            <w:tcW w:w="1828" w:type="dxa"/>
          </w:tcPr>
          <w:p w14:paraId="7EA7BE48">
            <w:pPr>
              <w:jc w:val="left"/>
            </w:pPr>
            <w:r>
              <w:t>项目业绩 (8.0分)</w:t>
            </w:r>
          </w:p>
        </w:tc>
        <w:tc>
          <w:tcPr>
            <w:tcW w:w="7217" w:type="dxa"/>
          </w:tcPr>
          <w:p w14:paraId="0B67ABA6">
            <w:pPr>
              <w:jc w:val="left"/>
            </w:pPr>
            <w:r>
              <w:t>根据投标人自202</w:t>
            </w:r>
            <w:r>
              <w:rPr>
                <w:rFonts w:hint="eastAsia"/>
                <w:lang w:val="en-US" w:eastAsia="zh-CN"/>
              </w:rPr>
              <w:t>3</w:t>
            </w:r>
            <w:r>
              <w:t>年1月1日以来（以合同签订时间为准）承接过同类合同业绩的实施经验进行评分：检验项目合作的公立医院数量，每具有一项检验外送服务类项目合同的得1分，本项最高得8分。 注：每项业绩须提供合同关键页，一年一签的长期服务续签合同只计算一个业绩：同一家医院同一类型的多次合作，算作1个业绩。 投标人需在投标文件中提供相关合同复印件，并加盖投标人单位公章，否则不得分。</w:t>
            </w:r>
          </w:p>
        </w:tc>
        <w:tc>
          <w:tcPr>
            <w:tcW w:w="675" w:type="dxa"/>
          </w:tcPr>
          <w:p w14:paraId="6DDED6DA">
            <w:pPr>
              <w:jc w:val="left"/>
            </w:pPr>
          </w:p>
        </w:tc>
        <w:tc>
          <w:tcPr>
            <w:tcW w:w="988" w:type="dxa"/>
          </w:tcPr>
          <w:p w14:paraId="53E23187">
            <w:pPr>
              <w:jc w:val="left"/>
            </w:pPr>
          </w:p>
        </w:tc>
      </w:tr>
      <w:tr w14:paraId="75980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05141272"/>
        </w:tc>
        <w:tc>
          <w:tcPr>
            <w:tcW w:w="1828" w:type="dxa"/>
          </w:tcPr>
          <w:p w14:paraId="09F352B5">
            <w:pPr>
              <w:jc w:val="left"/>
            </w:pPr>
            <w:r>
              <w:t>实验室认证情况 (16.0分)</w:t>
            </w:r>
          </w:p>
        </w:tc>
        <w:tc>
          <w:tcPr>
            <w:tcW w:w="7217" w:type="dxa"/>
          </w:tcPr>
          <w:p w14:paraId="56D4ED9A">
            <w:pPr>
              <w:jc w:val="left"/>
            </w:pPr>
            <w:r>
              <w:t>1.投标人实验室通过ISO15189实验室认可，以通过ISO15189认可项目数量进行评分： 投标人的通过实验室认可项目数量至少有130项的，有130项的得2分，每多10项的加1分，不足10项的不计分。本项最高得10分。 注：提供证书（含项目清单）复印件并加盖投标人公章，未提供或提供的资料不符合要求的则不得分。 2.投标人实验室通过202</w:t>
            </w:r>
            <w:r>
              <w:rPr>
                <w:rFonts w:hint="eastAsia"/>
                <w:lang w:val="en-US" w:eastAsia="zh-CN"/>
              </w:rPr>
              <w:t>5</w:t>
            </w:r>
            <w:r>
              <w:t>年度（即202</w:t>
            </w:r>
            <w:r>
              <w:rPr>
                <w:rFonts w:hint="eastAsia"/>
                <w:lang w:val="en-US" w:eastAsia="zh-CN"/>
              </w:rPr>
              <w:t>5</w:t>
            </w:r>
            <w:r>
              <w:t>年1月1日至202</w:t>
            </w:r>
            <w:r>
              <w:rPr>
                <w:rFonts w:hint="eastAsia"/>
                <w:lang w:val="en-US" w:eastAsia="zh-CN"/>
              </w:rPr>
              <w:t>5</w:t>
            </w:r>
            <w:r>
              <w:t>年12月31日）省级或以上的室间质评认证情况进行评分： ①通过认证项目300项或以上，得6分； ②通过认证项目150-299项，得3分； ③通过认证项目149项或以下，得1分； ④其他情况或没有的，得0分。 注：提供证书复印件并加盖投标人公章，未提供或提供的资料不符合要求的则不得分。</w:t>
            </w:r>
          </w:p>
        </w:tc>
        <w:tc>
          <w:tcPr>
            <w:tcW w:w="675" w:type="dxa"/>
          </w:tcPr>
          <w:p w14:paraId="7C5377C6">
            <w:pPr>
              <w:jc w:val="left"/>
            </w:pPr>
          </w:p>
        </w:tc>
        <w:tc>
          <w:tcPr>
            <w:tcW w:w="988" w:type="dxa"/>
          </w:tcPr>
          <w:p w14:paraId="0F325A13">
            <w:pPr>
              <w:jc w:val="left"/>
            </w:pPr>
          </w:p>
        </w:tc>
      </w:tr>
      <w:tr w14:paraId="2002A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3661CBE6"/>
        </w:tc>
        <w:tc>
          <w:tcPr>
            <w:tcW w:w="1828" w:type="dxa"/>
          </w:tcPr>
          <w:p w14:paraId="6660D87B">
            <w:pPr>
              <w:jc w:val="left"/>
            </w:pPr>
            <w:r>
              <w:t>团队成员专业能力 (5.0分)</w:t>
            </w:r>
          </w:p>
        </w:tc>
        <w:tc>
          <w:tcPr>
            <w:tcW w:w="7217" w:type="dxa"/>
          </w:tcPr>
          <w:p w14:paraId="43AFF1BB">
            <w:pPr>
              <w:jc w:val="left"/>
            </w:pPr>
            <w:r>
              <w:t>投标人实验室检验人员配备应符合国家相关要求，包括但不限于病理医师、检验技师、人员数量、职称、专业可满足检测需求。 1.具备医学检验、临床医学相关高级职称人员专业人员：每提供一名人员得0.5分，本单项最高得2分。 2.具备医学检验、临床医学相关中级职称人员：每提供一名人员得0.5分，本单项最高得3分。 注：同一人取得多个证书不重复计分；须提供人员证书复印件和距投标截止时间三个月内任意一个月的社保证明并加盖投标人公章，不提供，不得分。</w:t>
            </w:r>
          </w:p>
        </w:tc>
        <w:tc>
          <w:tcPr>
            <w:tcW w:w="675" w:type="dxa"/>
          </w:tcPr>
          <w:p w14:paraId="4BC4F4B5">
            <w:pPr>
              <w:jc w:val="left"/>
            </w:pPr>
          </w:p>
        </w:tc>
        <w:tc>
          <w:tcPr>
            <w:tcW w:w="988" w:type="dxa"/>
          </w:tcPr>
          <w:p w14:paraId="44E28522">
            <w:pPr>
              <w:jc w:val="left"/>
            </w:pPr>
          </w:p>
        </w:tc>
      </w:tr>
      <w:tr w14:paraId="1CC41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2858E065"/>
        </w:tc>
        <w:tc>
          <w:tcPr>
            <w:tcW w:w="1828" w:type="dxa"/>
          </w:tcPr>
          <w:p w14:paraId="6F76BD85">
            <w:pPr>
              <w:jc w:val="left"/>
            </w:pPr>
            <w:r>
              <w:t>设备配备方案 (11.0分)</w:t>
            </w:r>
          </w:p>
        </w:tc>
        <w:tc>
          <w:tcPr>
            <w:tcW w:w="7217" w:type="dxa"/>
          </w:tcPr>
          <w:p w14:paraId="561BBB9C">
            <w:pPr>
              <w:jc w:val="left"/>
            </w:pPr>
            <w:r>
              <w:t>投标人拥有完善的检测平台，设备配置齐全、技术先进，能充分满足本检测包组的检测项目以及增加项目的潜在需求： 1.提供20种或以上检测设备，得11分； 2.提供10-19种检测设备，得6分； 3.提供10(不含)种以下检测设备，得1分。 注：提供实物图片+购置发票+购置合同复印件并加盖投标人公章，不提供，不得分。</w:t>
            </w:r>
          </w:p>
        </w:tc>
        <w:tc>
          <w:tcPr>
            <w:tcW w:w="675" w:type="dxa"/>
          </w:tcPr>
          <w:p w14:paraId="56A2FE6D">
            <w:pPr>
              <w:jc w:val="left"/>
            </w:pPr>
          </w:p>
        </w:tc>
        <w:tc>
          <w:tcPr>
            <w:tcW w:w="988" w:type="dxa"/>
          </w:tcPr>
          <w:p w14:paraId="4076BEC1">
            <w:pPr>
              <w:jc w:val="left"/>
            </w:pPr>
          </w:p>
        </w:tc>
      </w:tr>
      <w:tr w14:paraId="16E01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tcPr>
          <w:p w14:paraId="1587AADB">
            <w:pPr>
              <w:jc w:val="center"/>
            </w:pPr>
            <w:r>
              <w:t>投标报价</w:t>
            </w:r>
          </w:p>
        </w:tc>
        <w:tc>
          <w:tcPr>
            <w:tcW w:w="1828" w:type="dxa"/>
          </w:tcPr>
          <w:p w14:paraId="43AC0472">
            <w:pPr>
              <w:jc w:val="left"/>
            </w:pPr>
            <w:r>
              <w:t>投标报价得分 (20.0分)</w:t>
            </w:r>
          </w:p>
        </w:tc>
        <w:tc>
          <w:tcPr>
            <w:tcW w:w="7217" w:type="dxa"/>
          </w:tcPr>
          <w:p w14:paraId="03E71C3D">
            <w:pPr>
              <w:jc w:val="left"/>
            </w:pPr>
            <w:r>
              <w:t>投标报价得分＝（评标基准价/投标报价）×价格分值（注：满足招标文件要求且投标价格最低的投标报价为评标基准价。）最低报价不是中标的唯一依据。【注：满足招标文件要求且“XXXX”报价最低的为评标基准价。如：投标报价XXXX 20%为报价最低，评标基准价为20%，得满分 】。因落实政府采购政策进行价格调整的，以调整后的价格计算评标基准价和投标报价。</w:t>
            </w:r>
          </w:p>
        </w:tc>
        <w:tc>
          <w:tcPr>
            <w:tcW w:w="675" w:type="dxa"/>
          </w:tcPr>
          <w:p w14:paraId="2E577509">
            <w:pPr>
              <w:jc w:val="left"/>
            </w:pPr>
          </w:p>
        </w:tc>
        <w:tc>
          <w:tcPr>
            <w:tcW w:w="988" w:type="dxa"/>
          </w:tcPr>
          <w:p w14:paraId="49976D09">
            <w:pPr>
              <w:jc w:val="left"/>
            </w:pPr>
          </w:p>
        </w:tc>
      </w:tr>
      <w:tr w14:paraId="32A18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9779" w:type="dxa"/>
            <w:gridSpan w:val="3"/>
            <w:vAlign w:val="center"/>
          </w:tcPr>
          <w:p w14:paraId="7B01C916">
            <w:pPr>
              <w:jc w:val="center"/>
              <w:rPr>
                <w:rFonts w:hint="default" w:eastAsia="宋体"/>
                <w:lang w:val="en-US" w:eastAsia="zh-CN"/>
              </w:rPr>
            </w:pPr>
            <w:r>
              <w:rPr>
                <w:rFonts w:hint="eastAsia"/>
                <w:lang w:val="en-US" w:eastAsia="zh-CN"/>
              </w:rPr>
              <w:t>合计</w:t>
            </w:r>
          </w:p>
        </w:tc>
        <w:tc>
          <w:tcPr>
            <w:tcW w:w="675" w:type="dxa"/>
            <w:vAlign w:val="center"/>
          </w:tcPr>
          <w:p w14:paraId="1FB734DA">
            <w:pPr>
              <w:jc w:val="center"/>
            </w:pPr>
          </w:p>
        </w:tc>
        <w:tc>
          <w:tcPr>
            <w:tcW w:w="988" w:type="dxa"/>
            <w:vAlign w:val="center"/>
          </w:tcPr>
          <w:p w14:paraId="2A1742EE">
            <w:pPr>
              <w:jc w:val="center"/>
            </w:pPr>
          </w:p>
        </w:tc>
      </w:tr>
    </w:tbl>
    <w:p w14:paraId="2E44DA5B">
      <w:pPr>
        <w:spacing w:line="480" w:lineRule="exact"/>
        <w:jc w:val="center"/>
        <w:rPr>
          <w:rFonts w:hint="eastAsia" w:ascii="方正小标宋简体" w:hAnsi="宋体" w:eastAsia="方正小标宋简体" w:cs="宋体"/>
          <w:kern w:val="0"/>
          <w:sz w:val="36"/>
          <w:szCs w:val="36"/>
          <w:lang w:val="en-US" w:eastAsia="zh-CN"/>
        </w:rPr>
      </w:pPr>
    </w:p>
    <w:sectPr>
      <w:headerReference r:id="rId3" w:type="default"/>
      <w:footerReference r:id="rId4" w:type="default"/>
      <w:pgSz w:w="11906" w:h="16838"/>
      <w:pgMar w:top="720" w:right="340" w:bottom="527" w:left="340" w:header="23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99F7A">
    <w:pPr>
      <w:spacing w:line="480" w:lineRule="exact"/>
      <w:jc w:val="center"/>
      <w:rPr>
        <w:rFonts w:hint="default" w:eastAsia="宋体"/>
        <w:lang w:val="en-US" w:eastAsia="zh-CN"/>
      </w:rPr>
    </w:pPr>
    <w:r>
      <w:rPr>
        <w:rFonts w:hint="eastAsia"/>
        <w:lang w:val="en-US" w:eastAsia="zh-CN"/>
      </w:rPr>
      <w:t>专家签名：                                             日期：</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A9137">
    <w:pPr>
      <w:pStyle w:val="6"/>
      <w:pBdr>
        <w:bottom w:val="none" w:color="auto" w:sz="0" w:space="1"/>
      </w:pBdr>
      <w:spacing w:line="520" w:lineRule="exact"/>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江门市妇幼保健院招采项目评分表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66F68"/>
    <w:rsid w:val="000960AD"/>
    <w:rsid w:val="000A0ABC"/>
    <w:rsid w:val="00137CD2"/>
    <w:rsid w:val="00143B27"/>
    <w:rsid w:val="001535F6"/>
    <w:rsid w:val="00154B1A"/>
    <w:rsid w:val="00161E8A"/>
    <w:rsid w:val="00162000"/>
    <w:rsid w:val="00162E1F"/>
    <w:rsid w:val="00187F73"/>
    <w:rsid w:val="00193110"/>
    <w:rsid w:val="00193499"/>
    <w:rsid w:val="001B5B95"/>
    <w:rsid w:val="001C5DF0"/>
    <w:rsid w:val="001D308E"/>
    <w:rsid w:val="001D7F64"/>
    <w:rsid w:val="001F437C"/>
    <w:rsid w:val="00216740"/>
    <w:rsid w:val="0023749A"/>
    <w:rsid w:val="0024179B"/>
    <w:rsid w:val="002705F7"/>
    <w:rsid w:val="00272621"/>
    <w:rsid w:val="0027694A"/>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90549"/>
    <w:rsid w:val="00497878"/>
    <w:rsid w:val="004C1423"/>
    <w:rsid w:val="0050581E"/>
    <w:rsid w:val="00513ECE"/>
    <w:rsid w:val="00517920"/>
    <w:rsid w:val="005243A5"/>
    <w:rsid w:val="00526DC0"/>
    <w:rsid w:val="00530482"/>
    <w:rsid w:val="00533958"/>
    <w:rsid w:val="00556D62"/>
    <w:rsid w:val="00566ADB"/>
    <w:rsid w:val="0057136E"/>
    <w:rsid w:val="00574127"/>
    <w:rsid w:val="00577582"/>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4E9D"/>
    <w:rsid w:val="00732269"/>
    <w:rsid w:val="007432CF"/>
    <w:rsid w:val="00751843"/>
    <w:rsid w:val="00780C08"/>
    <w:rsid w:val="007947BC"/>
    <w:rsid w:val="00803258"/>
    <w:rsid w:val="00804B1B"/>
    <w:rsid w:val="00817B88"/>
    <w:rsid w:val="0082650E"/>
    <w:rsid w:val="00854248"/>
    <w:rsid w:val="008B1551"/>
    <w:rsid w:val="008D64C2"/>
    <w:rsid w:val="008F5A43"/>
    <w:rsid w:val="00903484"/>
    <w:rsid w:val="009046F1"/>
    <w:rsid w:val="00904DA4"/>
    <w:rsid w:val="00914218"/>
    <w:rsid w:val="00915ACA"/>
    <w:rsid w:val="009266C7"/>
    <w:rsid w:val="00937C0C"/>
    <w:rsid w:val="009B325E"/>
    <w:rsid w:val="009B5B7B"/>
    <w:rsid w:val="009B7F5A"/>
    <w:rsid w:val="009C34DE"/>
    <w:rsid w:val="009D3B54"/>
    <w:rsid w:val="009E0A51"/>
    <w:rsid w:val="009F433E"/>
    <w:rsid w:val="009F603B"/>
    <w:rsid w:val="00A0375A"/>
    <w:rsid w:val="00A25994"/>
    <w:rsid w:val="00A326D2"/>
    <w:rsid w:val="00A35C11"/>
    <w:rsid w:val="00A40F93"/>
    <w:rsid w:val="00A423D3"/>
    <w:rsid w:val="00A55122"/>
    <w:rsid w:val="00A60817"/>
    <w:rsid w:val="00A643B2"/>
    <w:rsid w:val="00A934B5"/>
    <w:rsid w:val="00AA22E2"/>
    <w:rsid w:val="00AA5B59"/>
    <w:rsid w:val="00AC2F3D"/>
    <w:rsid w:val="00AC36FB"/>
    <w:rsid w:val="00B0492A"/>
    <w:rsid w:val="00B32D8A"/>
    <w:rsid w:val="00B66EE8"/>
    <w:rsid w:val="00B74781"/>
    <w:rsid w:val="00BA2983"/>
    <w:rsid w:val="00BA6686"/>
    <w:rsid w:val="00BD4CE1"/>
    <w:rsid w:val="00BD7455"/>
    <w:rsid w:val="00C0765C"/>
    <w:rsid w:val="00C4061F"/>
    <w:rsid w:val="00C40ADD"/>
    <w:rsid w:val="00C560BC"/>
    <w:rsid w:val="00C61A02"/>
    <w:rsid w:val="00C72981"/>
    <w:rsid w:val="00C90F49"/>
    <w:rsid w:val="00C97DDE"/>
    <w:rsid w:val="00CD48DB"/>
    <w:rsid w:val="00CD567B"/>
    <w:rsid w:val="00CF50F7"/>
    <w:rsid w:val="00D031BD"/>
    <w:rsid w:val="00D24572"/>
    <w:rsid w:val="00D266BD"/>
    <w:rsid w:val="00D34FF3"/>
    <w:rsid w:val="00D554FE"/>
    <w:rsid w:val="00D5731E"/>
    <w:rsid w:val="00D64AFB"/>
    <w:rsid w:val="00D7291B"/>
    <w:rsid w:val="00D73D1D"/>
    <w:rsid w:val="00D84386"/>
    <w:rsid w:val="00D87CE4"/>
    <w:rsid w:val="00DA159D"/>
    <w:rsid w:val="00DC6AC7"/>
    <w:rsid w:val="00DD0592"/>
    <w:rsid w:val="00DD059D"/>
    <w:rsid w:val="00DD3D20"/>
    <w:rsid w:val="00DE2169"/>
    <w:rsid w:val="00DF16FF"/>
    <w:rsid w:val="00DF5E0C"/>
    <w:rsid w:val="00E043F5"/>
    <w:rsid w:val="00E4113C"/>
    <w:rsid w:val="00E41F94"/>
    <w:rsid w:val="00E43DB7"/>
    <w:rsid w:val="00E7031A"/>
    <w:rsid w:val="00EA0689"/>
    <w:rsid w:val="00EA2073"/>
    <w:rsid w:val="00EB19D5"/>
    <w:rsid w:val="00EC2EE7"/>
    <w:rsid w:val="00EC6BBE"/>
    <w:rsid w:val="00F25709"/>
    <w:rsid w:val="00F50751"/>
    <w:rsid w:val="00F52E0F"/>
    <w:rsid w:val="00F834A9"/>
    <w:rsid w:val="00F92EB2"/>
    <w:rsid w:val="00FD5302"/>
    <w:rsid w:val="00FE7A31"/>
    <w:rsid w:val="05986B47"/>
    <w:rsid w:val="05E57754"/>
    <w:rsid w:val="06085010"/>
    <w:rsid w:val="069D376A"/>
    <w:rsid w:val="06AA71FC"/>
    <w:rsid w:val="076A3E76"/>
    <w:rsid w:val="07EF0236"/>
    <w:rsid w:val="085D7EC7"/>
    <w:rsid w:val="08903B99"/>
    <w:rsid w:val="09272E13"/>
    <w:rsid w:val="094D2134"/>
    <w:rsid w:val="0A655802"/>
    <w:rsid w:val="0A8B1561"/>
    <w:rsid w:val="0B29385D"/>
    <w:rsid w:val="0BB66D16"/>
    <w:rsid w:val="0C6D2950"/>
    <w:rsid w:val="0D8A7B44"/>
    <w:rsid w:val="0EE35194"/>
    <w:rsid w:val="0F1F0A85"/>
    <w:rsid w:val="0F5457FA"/>
    <w:rsid w:val="0FC22C67"/>
    <w:rsid w:val="10BB6702"/>
    <w:rsid w:val="11C955BB"/>
    <w:rsid w:val="12492775"/>
    <w:rsid w:val="129E6898"/>
    <w:rsid w:val="136646D4"/>
    <w:rsid w:val="13EC5F71"/>
    <w:rsid w:val="13F27D2F"/>
    <w:rsid w:val="14D342B9"/>
    <w:rsid w:val="155434D9"/>
    <w:rsid w:val="15810270"/>
    <w:rsid w:val="15992D7D"/>
    <w:rsid w:val="16550F32"/>
    <w:rsid w:val="16A135AF"/>
    <w:rsid w:val="16EA4CA9"/>
    <w:rsid w:val="16EC4928"/>
    <w:rsid w:val="17697775"/>
    <w:rsid w:val="17841624"/>
    <w:rsid w:val="17FE273C"/>
    <w:rsid w:val="19341FBA"/>
    <w:rsid w:val="1AFA79D1"/>
    <w:rsid w:val="1B202914"/>
    <w:rsid w:val="1D2D666C"/>
    <w:rsid w:val="1D3075F1"/>
    <w:rsid w:val="1F197DC3"/>
    <w:rsid w:val="1F8E2953"/>
    <w:rsid w:val="1FA80F91"/>
    <w:rsid w:val="20542568"/>
    <w:rsid w:val="2154483D"/>
    <w:rsid w:val="21963960"/>
    <w:rsid w:val="231A0926"/>
    <w:rsid w:val="239D1036"/>
    <w:rsid w:val="247F0152"/>
    <w:rsid w:val="2496235F"/>
    <w:rsid w:val="25BD0EF9"/>
    <w:rsid w:val="268D24CB"/>
    <w:rsid w:val="26DC7908"/>
    <w:rsid w:val="26EB55DC"/>
    <w:rsid w:val="27B37D2F"/>
    <w:rsid w:val="27BC1450"/>
    <w:rsid w:val="28906419"/>
    <w:rsid w:val="29061681"/>
    <w:rsid w:val="29346F27"/>
    <w:rsid w:val="2A5C0989"/>
    <w:rsid w:val="2ACC15C7"/>
    <w:rsid w:val="2B0748A3"/>
    <w:rsid w:val="2CA8783B"/>
    <w:rsid w:val="2DD84003"/>
    <w:rsid w:val="2F945C9C"/>
    <w:rsid w:val="3073310C"/>
    <w:rsid w:val="30F73365"/>
    <w:rsid w:val="311473FB"/>
    <w:rsid w:val="31C24CE3"/>
    <w:rsid w:val="31FC7390"/>
    <w:rsid w:val="32A233A1"/>
    <w:rsid w:val="32A36BD3"/>
    <w:rsid w:val="347A0A28"/>
    <w:rsid w:val="34D46B38"/>
    <w:rsid w:val="34F06469"/>
    <w:rsid w:val="35037688"/>
    <w:rsid w:val="35497DFC"/>
    <w:rsid w:val="356E6D37"/>
    <w:rsid w:val="36405C01"/>
    <w:rsid w:val="36794C6B"/>
    <w:rsid w:val="36DC6F0E"/>
    <w:rsid w:val="371B0207"/>
    <w:rsid w:val="374B128B"/>
    <w:rsid w:val="376B702A"/>
    <w:rsid w:val="38B96174"/>
    <w:rsid w:val="3A394391"/>
    <w:rsid w:val="3AF215C1"/>
    <w:rsid w:val="3B011BDC"/>
    <w:rsid w:val="3B885D22"/>
    <w:rsid w:val="3B9236C9"/>
    <w:rsid w:val="3C1A48A7"/>
    <w:rsid w:val="3CDD110F"/>
    <w:rsid w:val="3D494F99"/>
    <w:rsid w:val="3DEF482D"/>
    <w:rsid w:val="41300182"/>
    <w:rsid w:val="415F13B8"/>
    <w:rsid w:val="42557F64"/>
    <w:rsid w:val="4302007D"/>
    <w:rsid w:val="44B7644A"/>
    <w:rsid w:val="44C60C63"/>
    <w:rsid w:val="44ED1B2D"/>
    <w:rsid w:val="483F7F95"/>
    <w:rsid w:val="484F022F"/>
    <w:rsid w:val="491A4480"/>
    <w:rsid w:val="49380563"/>
    <w:rsid w:val="4B143107"/>
    <w:rsid w:val="4C7A2888"/>
    <w:rsid w:val="4CC151FB"/>
    <w:rsid w:val="4CDF25AC"/>
    <w:rsid w:val="4D9D6E4B"/>
    <w:rsid w:val="4E2C224E"/>
    <w:rsid w:val="501C4ED5"/>
    <w:rsid w:val="51656219"/>
    <w:rsid w:val="532219F2"/>
    <w:rsid w:val="532D3606"/>
    <w:rsid w:val="54260C04"/>
    <w:rsid w:val="54AF439E"/>
    <w:rsid w:val="56937118"/>
    <w:rsid w:val="56E2471A"/>
    <w:rsid w:val="57204800"/>
    <w:rsid w:val="57503424"/>
    <w:rsid w:val="578C7052"/>
    <w:rsid w:val="597466A4"/>
    <w:rsid w:val="5B237E93"/>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9E7514E"/>
    <w:rsid w:val="6AB06D96"/>
    <w:rsid w:val="6AD12B4E"/>
    <w:rsid w:val="6CBC665B"/>
    <w:rsid w:val="6D8A74C3"/>
    <w:rsid w:val="6DDA2CA0"/>
    <w:rsid w:val="71DA42DA"/>
    <w:rsid w:val="72AE42B2"/>
    <w:rsid w:val="73E752B4"/>
    <w:rsid w:val="74932C46"/>
    <w:rsid w:val="754C03FE"/>
    <w:rsid w:val="7646191B"/>
    <w:rsid w:val="77050A54"/>
    <w:rsid w:val="773A7C2A"/>
    <w:rsid w:val="77AE7BE8"/>
    <w:rsid w:val="78360DC6"/>
    <w:rsid w:val="789D1A6F"/>
    <w:rsid w:val="79804A8A"/>
    <w:rsid w:val="7A10646B"/>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qFormat/>
    <w:uiPriority w:val="0"/>
    <w:pPr>
      <w:spacing w:line="560" w:lineRule="exact"/>
      <w:ind w:firstLine="630" w:firstLineChars="200"/>
      <w:jc w:val="both"/>
    </w:pPr>
    <w:rPr>
      <w:rFonts w:ascii="Times New Roman" w:hAnsi="Times New Roman" w:eastAsia="仿宋_GB2312" w:cs="仿宋_GB2312"/>
      <w:spacing w:val="-6"/>
      <w:sz w:val="32"/>
      <w:szCs w:val="32"/>
      <w:lang w:val="en-US" w:eastAsia="zh-CN" w:bidi="ar-SA"/>
    </w:rPr>
  </w:style>
  <w:style w:type="paragraph" w:styleId="4">
    <w:name w:val="Plain Text"/>
    <w:basedOn w:val="1"/>
    <w:link w:val="16"/>
    <w:unhideWhenUsed/>
    <w:qFormat/>
    <w:uiPriority w:val="0"/>
    <w:rPr>
      <w:rFonts w:ascii="宋体" w:hAnsi="Courier New" w:cstheme="minorBidi"/>
      <w:szCs w:val="22"/>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semiHidden/>
    <w:unhideWhenUsed/>
    <w:qFormat/>
    <w:uiPriority w:val="99"/>
    <w:rPr>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纯文本 Char"/>
    <w:basedOn w:val="10"/>
    <w:qFormat/>
    <w:locked/>
    <w:uiPriority w:val="0"/>
    <w:rPr>
      <w:rFonts w:ascii="宋体" w:hAnsi="Courier New" w:eastAsia="宋体"/>
    </w:rPr>
  </w:style>
  <w:style w:type="character" w:customStyle="1" w:styleId="16">
    <w:name w:val="纯文本 Char1"/>
    <w:basedOn w:val="10"/>
    <w:link w:val="4"/>
    <w:semiHidden/>
    <w:qFormat/>
    <w:uiPriority w:val="99"/>
    <w:rPr>
      <w:rFonts w:ascii="宋体" w:hAnsi="Courier New" w:eastAsia="宋体" w:cs="Courier New"/>
      <w:szCs w:val="21"/>
    </w:rPr>
  </w:style>
  <w:style w:type="paragraph" w:customStyle="1" w:styleId="17">
    <w:name w:val="null3"/>
    <w:qFormat/>
    <w:uiPriority w:val="0"/>
    <w:rPr>
      <w:rFonts w:hint="eastAsia" w:ascii="Calibri" w:hAnsi="Calibri"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2354</Words>
  <Characters>2534</Characters>
  <Lines>8</Lines>
  <Paragraphs>2</Paragraphs>
  <TotalTime>10</TotalTime>
  <ScaleCrop>false</ScaleCrop>
  <LinksUpToDate>false</LinksUpToDate>
  <CharactersWithSpaces>2584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2026-01-09T09:57:00Z</dcterms:created>
  <dc:creator>倪良军</dc:creator>
  <cp:lastModifiedBy>伍阿坚</cp:lastModifiedBy>
  <cp:lastPrinted>2025-12-04T09:07:00Z</cp:lastPrinted>
  <dcterms:modified xsi:type="dcterms:W3CDTF">2026-04-15T08:27:43Z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DE49433F26C54F12BF0C7194CB1681C3_13</vt:lpwstr>
  </property>
</Properties>
</file>