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1767">
      <w:pPr>
        <w:widowControl/>
        <w:spacing w:line="360" w:lineRule="auto"/>
        <w:jc w:val="left"/>
        <w:rPr>
          <w:rFonts w:hint="eastAsia" w:ascii="宋体" w:hAnsi="宋体" w:cs="宋体"/>
          <w:b/>
          <w:bCs/>
          <w:kern w:val="0"/>
          <w:sz w:val="32"/>
          <w:szCs w:val="32"/>
          <w:lang w:val="en-US" w:eastAsia="zh-CN"/>
        </w:rPr>
      </w:pPr>
      <w:r>
        <w:rPr>
          <w:rFonts w:hint="eastAsia" w:ascii="宋体" w:hAnsi="宋体" w:cs="宋体"/>
          <w:b/>
          <w:bCs/>
          <w:kern w:val="0"/>
          <w:sz w:val="32"/>
          <w:szCs w:val="32"/>
          <w:lang w:eastAsia="zh-CN"/>
        </w:rPr>
        <w:t>附件</w:t>
      </w:r>
      <w:r>
        <w:rPr>
          <w:rFonts w:hint="eastAsia" w:ascii="宋体" w:hAnsi="宋体" w:cs="宋体"/>
          <w:b/>
          <w:bCs/>
          <w:kern w:val="0"/>
          <w:sz w:val="32"/>
          <w:szCs w:val="32"/>
          <w:lang w:val="en-US" w:eastAsia="zh-CN"/>
        </w:rPr>
        <w:t>1：</w:t>
      </w:r>
    </w:p>
    <w:p w14:paraId="05BDB738">
      <w:pPr>
        <w:widowControl/>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江门市妇幼保健院购买智能采血管理项目需求</w:t>
      </w:r>
    </w:p>
    <w:p w14:paraId="58B52549">
      <w:pPr>
        <w:numPr>
          <w:ilvl w:val="0"/>
          <w:numId w:val="0"/>
        </w:numPr>
        <w:spacing w:line="360" w:lineRule="auto"/>
        <w:ind w:leftChars="0"/>
        <w:jc w:val="both"/>
        <w:rPr>
          <w:rFonts w:hint="eastAsia" w:ascii="宋体" w:hAnsi="宋体" w:eastAsia="宋体" w:cs="宋体"/>
          <w:b w:val="0"/>
          <w:bCs/>
          <w:snapToGrid w:val="0"/>
          <w:kern w:val="0"/>
          <w:sz w:val="24"/>
          <w:szCs w:val="24"/>
        </w:rPr>
      </w:pPr>
    </w:p>
    <w:p w14:paraId="5EA46F3B">
      <w:pPr>
        <w:numPr>
          <w:ilvl w:val="0"/>
          <w:numId w:val="0"/>
        </w:numPr>
        <w:spacing w:line="360" w:lineRule="auto"/>
        <w:ind w:leftChars="0" w:firstLine="480" w:firstLineChars="200"/>
        <w:jc w:val="both"/>
        <w:rPr>
          <w:rFonts w:hint="default" w:ascii="宋体" w:hAnsi="宋体" w:cs="宋体"/>
          <w:b w:val="0"/>
          <w:bCs/>
          <w:snapToGrid w:val="0"/>
          <w:kern w:val="0"/>
          <w:sz w:val="24"/>
          <w:szCs w:val="24"/>
          <w:lang w:val="en-US" w:eastAsia="zh-CN"/>
        </w:rPr>
      </w:pPr>
      <w:r>
        <w:rPr>
          <w:rFonts w:hint="eastAsia" w:ascii="宋体" w:hAnsi="宋体" w:cs="宋体"/>
          <w:b w:val="0"/>
          <w:bCs/>
          <w:snapToGrid w:val="0"/>
          <w:kern w:val="0"/>
          <w:sz w:val="24"/>
          <w:szCs w:val="24"/>
          <w:lang w:val="en-US" w:eastAsia="zh-CN"/>
        </w:rPr>
        <w:t>为提升健康管理中心采血的服务质量和效率，购买一套智能采血管理系统。</w:t>
      </w:r>
    </w:p>
    <w:p w14:paraId="1FA14731">
      <w:pPr>
        <w:numPr>
          <w:ilvl w:val="0"/>
          <w:numId w:val="2"/>
        </w:numPr>
        <w:spacing w:line="360" w:lineRule="auto"/>
        <w:ind w:left="0" w:leftChars="0" w:firstLine="0" w:firstLineChars="0"/>
        <w:rPr>
          <w:rFonts w:hint="eastAsia" w:ascii="宋体" w:hAnsi="宋体" w:eastAsia="宋体" w:cs="宋体"/>
          <w:b/>
          <w:sz w:val="24"/>
          <w:szCs w:val="24"/>
        </w:rPr>
      </w:pPr>
      <w:r>
        <w:rPr>
          <w:rFonts w:hint="eastAsia" w:ascii="宋体" w:hAnsi="宋体" w:cs="宋体"/>
          <w:b/>
          <w:sz w:val="24"/>
          <w:szCs w:val="24"/>
          <w:lang w:val="en-US" w:eastAsia="zh-CN"/>
        </w:rPr>
        <w:t>项目清单</w:t>
      </w:r>
      <w:r>
        <w:rPr>
          <w:rFonts w:hint="eastAsia" w:ascii="宋体" w:hAnsi="宋体" w:eastAsia="宋体" w:cs="宋体"/>
          <w:b/>
          <w:sz w:val="24"/>
          <w:szCs w:val="24"/>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5058"/>
        <w:gridCol w:w="1118"/>
        <w:gridCol w:w="1195"/>
      </w:tblGrid>
      <w:tr w14:paraId="12E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743C08A4">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968" w:type="pct"/>
            <w:noWrap w:val="0"/>
            <w:vAlign w:val="center"/>
          </w:tcPr>
          <w:p w14:paraId="7026EF82">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56" w:type="pct"/>
            <w:noWrap w:val="0"/>
            <w:vAlign w:val="center"/>
          </w:tcPr>
          <w:p w14:paraId="157B17E9">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1" w:type="pct"/>
            <w:noWrap w:val="0"/>
            <w:vAlign w:val="center"/>
          </w:tcPr>
          <w:p w14:paraId="0057C856">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r>
      <w:tr w14:paraId="6990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0E6E858A">
            <w:pPr>
              <w:spacing w:line="360" w:lineRule="auto"/>
              <w:ind w:left="0" w:leftChars="0" w:firstLine="0"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968" w:type="pct"/>
            <w:noWrap w:val="0"/>
            <w:vAlign w:val="center"/>
          </w:tcPr>
          <w:p w14:paraId="7655F223">
            <w:pPr>
              <w:spacing w:line="360" w:lineRule="auto"/>
              <w:ind w:left="0" w:leftChars="0" w:firstLine="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333333"/>
                <w:kern w:val="0"/>
                <w:sz w:val="24"/>
                <w:szCs w:val="24"/>
              </w:rPr>
              <w:t>智能采血管理系统</w:t>
            </w:r>
          </w:p>
        </w:tc>
        <w:tc>
          <w:tcPr>
            <w:tcW w:w="656" w:type="pct"/>
            <w:noWrap w:val="0"/>
            <w:vAlign w:val="center"/>
          </w:tcPr>
          <w:p w14:paraId="22835440">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01" w:type="pct"/>
            <w:noWrap w:val="0"/>
            <w:vAlign w:val="center"/>
          </w:tcPr>
          <w:p w14:paraId="6B0A235C">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r>
      <w:tr w14:paraId="0A54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4E29C6C6">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968" w:type="pct"/>
            <w:noWrap w:val="0"/>
            <w:vAlign w:val="center"/>
          </w:tcPr>
          <w:p w14:paraId="622B38E3">
            <w:pPr>
              <w:spacing w:line="360" w:lineRule="auto"/>
              <w:ind w:left="0" w:leftChars="0" w:firstLine="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智能采血贴标设备</w:t>
            </w:r>
          </w:p>
        </w:tc>
        <w:tc>
          <w:tcPr>
            <w:tcW w:w="656" w:type="pct"/>
            <w:noWrap w:val="0"/>
            <w:vAlign w:val="center"/>
          </w:tcPr>
          <w:p w14:paraId="3EF46B19">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01" w:type="pct"/>
            <w:noWrap w:val="0"/>
            <w:vAlign w:val="center"/>
          </w:tcPr>
          <w:p w14:paraId="1D80E371">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r>
      <w:tr w14:paraId="3D02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72EDDDB1">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968" w:type="pct"/>
            <w:noWrap w:val="0"/>
            <w:vAlign w:val="center"/>
          </w:tcPr>
          <w:p w14:paraId="4E6E30A0">
            <w:pPr>
              <w:spacing w:line="360" w:lineRule="auto"/>
              <w:ind w:left="0" w:leftChars="0" w:firstLine="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333333"/>
                <w:kern w:val="0"/>
                <w:sz w:val="24"/>
                <w:szCs w:val="24"/>
              </w:rPr>
              <w:t>智能采血管理系统</w:t>
            </w:r>
            <w:r>
              <w:rPr>
                <w:rFonts w:hint="eastAsia" w:ascii="宋体" w:hAnsi="宋体" w:eastAsia="宋体" w:cs="宋体"/>
                <w:b w:val="0"/>
                <w:bCs w:val="0"/>
                <w:sz w:val="24"/>
                <w:szCs w:val="24"/>
                <w:lang w:val="en-US" w:eastAsia="zh-CN"/>
              </w:rPr>
              <w:t>安装、配置和对接服务</w:t>
            </w:r>
          </w:p>
        </w:tc>
        <w:tc>
          <w:tcPr>
            <w:tcW w:w="656" w:type="pct"/>
            <w:noWrap w:val="0"/>
            <w:vAlign w:val="center"/>
          </w:tcPr>
          <w:p w14:paraId="4C775913">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01" w:type="pct"/>
            <w:noWrap w:val="0"/>
            <w:vAlign w:val="center"/>
          </w:tcPr>
          <w:p w14:paraId="14D31D2C">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r>
      <w:tr w14:paraId="259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642566AB">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p>
        </w:tc>
        <w:tc>
          <w:tcPr>
            <w:tcW w:w="2968" w:type="pct"/>
            <w:noWrap w:val="0"/>
            <w:vAlign w:val="center"/>
          </w:tcPr>
          <w:p w14:paraId="306E46EA">
            <w:pPr>
              <w:spacing w:line="360" w:lineRule="auto"/>
              <w:ind w:left="0" w:leftChars="0" w:firstLine="0" w:firstLineChars="0"/>
              <w:jc w:val="left"/>
              <w:rPr>
                <w:rFonts w:hint="eastAsia" w:ascii="宋体" w:hAnsi="宋体" w:eastAsia="宋体" w:cs="宋体"/>
                <w:b w:val="0"/>
                <w:bCs w:val="0"/>
                <w:color w:val="333333"/>
                <w:kern w:val="0"/>
                <w:sz w:val="24"/>
                <w:szCs w:val="24"/>
              </w:rPr>
            </w:pPr>
            <w:r>
              <w:rPr>
                <w:rFonts w:hint="eastAsia" w:ascii="宋体" w:hAnsi="宋体" w:eastAsia="宋体" w:cs="宋体"/>
                <w:b w:val="0"/>
                <w:bCs w:val="0"/>
                <w:color w:val="333333"/>
                <w:kern w:val="0"/>
                <w:sz w:val="24"/>
                <w:szCs w:val="24"/>
              </w:rPr>
              <w:t>挂壁55寸以上显示屏</w:t>
            </w:r>
          </w:p>
        </w:tc>
        <w:tc>
          <w:tcPr>
            <w:tcW w:w="656" w:type="pct"/>
            <w:noWrap w:val="0"/>
            <w:vAlign w:val="center"/>
          </w:tcPr>
          <w:p w14:paraId="7436ED8F">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1494CB5C">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r>
      <w:tr w14:paraId="36B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3F03371C">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2968" w:type="pct"/>
            <w:noWrap w:val="0"/>
            <w:vAlign w:val="center"/>
          </w:tcPr>
          <w:p w14:paraId="44319E69">
            <w:pPr>
              <w:spacing w:line="360" w:lineRule="auto"/>
              <w:ind w:left="0" w:leftChars="0" w:firstLine="0" w:firstLineChars="0"/>
              <w:jc w:val="left"/>
              <w:rPr>
                <w:rFonts w:hint="default" w:ascii="宋体" w:hAnsi="宋体" w:eastAsia="宋体" w:cs="宋体"/>
                <w:b w:val="0"/>
                <w:bCs w:val="0"/>
                <w:color w:val="333333"/>
                <w:kern w:val="0"/>
                <w:sz w:val="24"/>
                <w:szCs w:val="24"/>
                <w:lang w:val="en-US" w:eastAsia="zh-CN"/>
              </w:rPr>
            </w:pPr>
            <w:r>
              <w:rPr>
                <w:rFonts w:hint="eastAsia" w:ascii="宋体" w:hAnsi="宋体" w:cs="宋体"/>
                <w:b w:val="0"/>
                <w:bCs w:val="0"/>
                <w:color w:val="333333"/>
                <w:kern w:val="0"/>
                <w:sz w:val="24"/>
                <w:szCs w:val="24"/>
                <w:lang w:val="en-US" w:eastAsia="zh-CN"/>
              </w:rPr>
              <w:t>音箱</w:t>
            </w:r>
          </w:p>
        </w:tc>
        <w:tc>
          <w:tcPr>
            <w:tcW w:w="656" w:type="pct"/>
            <w:noWrap w:val="0"/>
            <w:vAlign w:val="center"/>
          </w:tcPr>
          <w:p w14:paraId="16039229">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63A04169">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台</w:t>
            </w:r>
          </w:p>
        </w:tc>
      </w:tr>
      <w:tr w14:paraId="1C75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768A889D">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p>
        </w:tc>
        <w:tc>
          <w:tcPr>
            <w:tcW w:w="2968" w:type="pct"/>
            <w:noWrap w:val="0"/>
            <w:vAlign w:val="center"/>
          </w:tcPr>
          <w:p w14:paraId="71BEE332">
            <w:pPr>
              <w:spacing w:line="360" w:lineRule="auto"/>
              <w:ind w:left="0" w:leftChars="0" w:firstLine="0" w:firstLineChars="0"/>
              <w:jc w:val="left"/>
              <w:rPr>
                <w:rFonts w:hint="default" w:ascii="宋体" w:hAnsi="宋体" w:cs="宋体"/>
                <w:b w:val="0"/>
                <w:bCs w:val="0"/>
                <w:color w:val="333333"/>
                <w:kern w:val="0"/>
                <w:sz w:val="24"/>
                <w:szCs w:val="24"/>
                <w:lang w:val="en-US" w:eastAsia="zh-CN"/>
              </w:rPr>
            </w:pPr>
            <w:r>
              <w:rPr>
                <w:rFonts w:hint="eastAsia" w:ascii="宋体" w:hAnsi="宋体" w:cs="宋体"/>
                <w:b w:val="0"/>
                <w:bCs w:val="0"/>
                <w:color w:val="333333"/>
                <w:kern w:val="0"/>
                <w:sz w:val="24"/>
                <w:szCs w:val="24"/>
                <w:lang w:val="en-US" w:eastAsia="zh-CN"/>
              </w:rPr>
              <w:t>扫码枪</w:t>
            </w:r>
          </w:p>
        </w:tc>
        <w:tc>
          <w:tcPr>
            <w:tcW w:w="656" w:type="pct"/>
            <w:noWrap w:val="0"/>
            <w:vAlign w:val="center"/>
          </w:tcPr>
          <w:p w14:paraId="52258AEB">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76CD243C">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台</w:t>
            </w:r>
          </w:p>
        </w:tc>
      </w:tr>
      <w:tr w14:paraId="5960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3CD59A14">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p>
        </w:tc>
        <w:tc>
          <w:tcPr>
            <w:tcW w:w="2968" w:type="pct"/>
            <w:noWrap w:val="0"/>
            <w:vAlign w:val="center"/>
          </w:tcPr>
          <w:p w14:paraId="5A5AE2A6">
            <w:pPr>
              <w:spacing w:line="360" w:lineRule="auto"/>
              <w:ind w:left="0" w:leftChars="0" w:firstLine="0" w:firstLineChars="0"/>
              <w:jc w:val="left"/>
              <w:rPr>
                <w:rFonts w:hint="default" w:ascii="宋体" w:hAnsi="宋体" w:cs="宋体"/>
                <w:b w:val="0"/>
                <w:bCs w:val="0"/>
                <w:color w:val="333333"/>
                <w:kern w:val="0"/>
                <w:sz w:val="24"/>
                <w:szCs w:val="24"/>
                <w:lang w:val="en-US" w:eastAsia="zh-CN"/>
              </w:rPr>
            </w:pPr>
            <w:r>
              <w:rPr>
                <w:rFonts w:hint="eastAsia" w:ascii="宋体" w:hAnsi="宋体" w:cs="宋体"/>
                <w:b w:val="0"/>
                <w:bCs w:val="0"/>
                <w:color w:val="333333"/>
                <w:kern w:val="0"/>
                <w:sz w:val="24"/>
                <w:szCs w:val="24"/>
                <w:lang w:val="en-US" w:eastAsia="zh-CN"/>
              </w:rPr>
              <w:t>输送带</w:t>
            </w:r>
          </w:p>
        </w:tc>
        <w:tc>
          <w:tcPr>
            <w:tcW w:w="656" w:type="pct"/>
            <w:noWrap w:val="0"/>
            <w:vAlign w:val="center"/>
          </w:tcPr>
          <w:p w14:paraId="3EBCCE22">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126E8304">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套</w:t>
            </w:r>
          </w:p>
        </w:tc>
      </w:tr>
      <w:tr w14:paraId="6910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4" w:type="pct"/>
            <w:noWrap w:val="0"/>
            <w:vAlign w:val="center"/>
          </w:tcPr>
          <w:p w14:paraId="36CBDF59">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8</w:t>
            </w:r>
          </w:p>
        </w:tc>
        <w:tc>
          <w:tcPr>
            <w:tcW w:w="2968" w:type="pct"/>
            <w:noWrap w:val="0"/>
            <w:vAlign w:val="center"/>
          </w:tcPr>
          <w:p w14:paraId="7ED60EAC">
            <w:pPr>
              <w:spacing w:line="360" w:lineRule="auto"/>
              <w:ind w:left="0" w:leftChars="0" w:firstLine="0" w:firstLineChars="0"/>
              <w:jc w:val="left"/>
              <w:rPr>
                <w:rFonts w:hint="default" w:ascii="宋体" w:hAnsi="宋体" w:cs="宋体"/>
                <w:b w:val="0"/>
                <w:bCs w:val="0"/>
                <w:color w:val="333333"/>
                <w:kern w:val="0"/>
                <w:sz w:val="24"/>
                <w:szCs w:val="24"/>
                <w:lang w:val="en-US" w:eastAsia="zh-CN"/>
              </w:rPr>
            </w:pPr>
            <w:r>
              <w:rPr>
                <w:rFonts w:hint="eastAsia" w:ascii="宋体" w:hAnsi="宋体" w:cs="宋体"/>
                <w:b w:val="0"/>
                <w:bCs w:val="0"/>
                <w:color w:val="333333"/>
                <w:kern w:val="0"/>
                <w:sz w:val="24"/>
                <w:szCs w:val="24"/>
                <w:lang w:val="en-US" w:eastAsia="zh-CN"/>
              </w:rPr>
              <w:t>搬迁服务</w:t>
            </w:r>
            <w:bookmarkStart w:id="0" w:name="_GoBack"/>
            <w:bookmarkEnd w:id="0"/>
          </w:p>
        </w:tc>
        <w:tc>
          <w:tcPr>
            <w:tcW w:w="656" w:type="pct"/>
            <w:noWrap w:val="0"/>
            <w:vAlign w:val="center"/>
          </w:tcPr>
          <w:p w14:paraId="1B1FE8D7">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04AD1CAE">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次</w:t>
            </w:r>
          </w:p>
        </w:tc>
      </w:tr>
    </w:tbl>
    <w:p w14:paraId="13943EB6">
      <w:pPr>
        <w:pStyle w:val="29"/>
        <w:spacing w:line="360" w:lineRule="auto"/>
        <w:jc w:val="both"/>
        <w:rPr>
          <w:rFonts w:hint="eastAsia" w:ascii="宋体" w:hAnsi="宋体" w:eastAsia="宋体" w:cs="宋体"/>
          <w:bCs/>
          <w:snapToGrid w:val="0"/>
          <w:spacing w:val="0"/>
          <w:sz w:val="24"/>
          <w:szCs w:val="24"/>
        </w:rPr>
      </w:pPr>
    </w:p>
    <w:p w14:paraId="5C173C88">
      <w:p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技术</w:t>
      </w:r>
      <w:r>
        <w:rPr>
          <w:rFonts w:hint="eastAsia" w:ascii="宋体" w:hAnsi="宋体" w:cs="宋体"/>
          <w:b/>
          <w:sz w:val="24"/>
          <w:szCs w:val="24"/>
          <w:lang w:val="en-US" w:eastAsia="zh-CN"/>
        </w:rPr>
        <w:t>参数</w:t>
      </w:r>
      <w:r>
        <w:rPr>
          <w:rFonts w:hint="eastAsia" w:ascii="宋体" w:hAnsi="宋体" w:eastAsia="宋体" w:cs="宋体"/>
          <w:b/>
          <w:sz w:val="24"/>
          <w:szCs w:val="24"/>
        </w:rPr>
        <w:t>需求：</w:t>
      </w:r>
    </w:p>
    <w:p w14:paraId="2CBE092E">
      <w:pPr>
        <w:numPr>
          <w:ilvl w:val="0"/>
          <w:numId w:val="0"/>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1、智能采血管理系统</w:t>
      </w:r>
    </w:p>
    <w:p w14:paraId="4D6CA27B">
      <w:pPr>
        <w:numPr>
          <w:ilvl w:val="0"/>
          <w:numId w:val="3"/>
        </w:numPr>
        <w:spacing w:line="276" w:lineRule="auto"/>
        <w:ind w:left="0" w:firstLine="348" w:firstLineChars="145"/>
        <w:rPr>
          <w:rFonts w:hint="eastAsia" w:ascii="宋体" w:hAnsi="宋体"/>
          <w:sz w:val="24"/>
          <w:szCs w:val="22"/>
        </w:rPr>
      </w:pPr>
      <w:r>
        <w:rPr>
          <w:rFonts w:hint="eastAsia" w:ascii="宋体" w:hAnsi="宋体"/>
          <w:sz w:val="24"/>
          <w:szCs w:val="22"/>
          <w:lang w:val="zh-TW" w:eastAsia="zh-TW"/>
        </w:rPr>
        <w:t>整机为国产产品</w:t>
      </w:r>
    </w:p>
    <w:p w14:paraId="4ECC6579">
      <w:pPr>
        <w:numPr>
          <w:ilvl w:val="0"/>
          <w:numId w:val="3"/>
        </w:numPr>
        <w:spacing w:line="276" w:lineRule="auto"/>
        <w:ind w:left="0" w:firstLine="348" w:firstLineChars="145"/>
        <w:rPr>
          <w:rFonts w:hint="eastAsia" w:ascii="宋体" w:hAnsi="宋体"/>
          <w:sz w:val="24"/>
          <w:szCs w:val="22"/>
        </w:rPr>
      </w:pPr>
      <w:r>
        <w:rPr>
          <w:rFonts w:hint="eastAsia" w:ascii="宋体" w:hAnsi="宋体"/>
          <w:sz w:val="24"/>
          <w:szCs w:val="22"/>
        </w:rPr>
        <w:t>单采血窗口配置单台智能釆血管理系统，不接受两个或两个以上窗口共用一台智能釆血管理系统</w:t>
      </w:r>
    </w:p>
    <w:p w14:paraId="5DCFB746">
      <w:pPr>
        <w:numPr>
          <w:ilvl w:val="0"/>
          <w:numId w:val="3"/>
        </w:numPr>
        <w:spacing w:line="276" w:lineRule="auto"/>
        <w:ind w:left="0" w:firstLine="348" w:firstLineChars="145"/>
        <w:rPr>
          <w:rFonts w:hint="eastAsia" w:ascii="宋体" w:hAnsi="宋体"/>
          <w:sz w:val="24"/>
          <w:szCs w:val="22"/>
        </w:rPr>
      </w:pPr>
      <w:r>
        <w:rPr>
          <w:rFonts w:hint="eastAsia" w:ascii="宋体" w:hAnsi="宋体"/>
          <w:sz w:val="24"/>
          <w:szCs w:val="22"/>
        </w:rPr>
        <w:t>智能采血管理系统采用单机并联模式，任一采血窗口智能采血管理系统发生故障不影响其它采血窗口正常工作，实现整体采血服务不间断的目标</w:t>
      </w:r>
    </w:p>
    <w:p w14:paraId="56A37D23">
      <w:pPr>
        <w:numPr>
          <w:ilvl w:val="0"/>
          <w:numId w:val="3"/>
        </w:numPr>
        <w:spacing w:line="276" w:lineRule="auto"/>
        <w:ind w:left="0" w:firstLine="348" w:firstLineChars="145"/>
        <w:rPr>
          <w:rFonts w:hint="eastAsia" w:ascii="宋体" w:hAnsi="宋体"/>
          <w:sz w:val="24"/>
          <w:szCs w:val="22"/>
        </w:rPr>
      </w:pPr>
      <w:r>
        <w:rPr>
          <w:rFonts w:hint="eastAsia" w:ascii="宋体" w:hAnsi="宋体"/>
          <w:sz w:val="24"/>
          <w:szCs w:val="22"/>
        </w:rPr>
        <w:t>具备按照采血相关信息（医嘱信息），自动选择出正确釆血管的功能</w:t>
      </w:r>
    </w:p>
    <w:p w14:paraId="24DB2E56">
      <w:pPr>
        <w:numPr>
          <w:ilvl w:val="0"/>
          <w:numId w:val="3"/>
        </w:numPr>
        <w:spacing w:line="276" w:lineRule="auto"/>
        <w:ind w:left="0" w:firstLine="348" w:firstLineChars="145"/>
        <w:rPr>
          <w:rFonts w:hint="eastAsia" w:ascii="宋体" w:hAnsi="宋体"/>
          <w:sz w:val="24"/>
          <w:szCs w:val="22"/>
        </w:rPr>
      </w:pPr>
      <w:r>
        <w:rPr>
          <w:rFonts w:hint="eastAsia" w:ascii="宋体" w:hAnsi="宋体"/>
          <w:sz w:val="24"/>
          <w:szCs w:val="22"/>
        </w:rPr>
        <w:t>具备按照采血相关信息（医嘱信息），自动选择釆血管对应信息并打印在标签上的功能；采血信息可以自由排版，支持拖拽式排版模式</w:t>
      </w:r>
    </w:p>
    <w:p w14:paraId="1439C87F">
      <w:pPr>
        <w:numPr>
          <w:ilvl w:val="0"/>
          <w:numId w:val="3"/>
        </w:numPr>
        <w:spacing w:line="276" w:lineRule="auto"/>
        <w:ind w:left="0" w:firstLine="348" w:firstLineChars="145"/>
        <w:rPr>
          <w:rFonts w:hint="eastAsia" w:ascii="宋体" w:hAnsi="宋体" w:cs="宋体"/>
          <w:color w:val="000000"/>
          <w:kern w:val="0"/>
          <w:sz w:val="24"/>
          <w:szCs w:val="22"/>
        </w:rPr>
      </w:pPr>
      <w:r>
        <w:rPr>
          <w:rFonts w:hint="eastAsia" w:ascii="宋体" w:hAnsi="宋体"/>
          <w:sz w:val="24"/>
          <w:szCs w:val="22"/>
        </w:rPr>
        <w:t>具备把打印好的标签自动粘贴到对应釆血管固定位置上的功能；保留试管刻度和视窗</w:t>
      </w:r>
    </w:p>
    <w:p w14:paraId="77D89813">
      <w:pPr>
        <w:numPr>
          <w:ilvl w:val="0"/>
          <w:numId w:val="3"/>
        </w:numPr>
        <w:spacing w:line="276" w:lineRule="auto"/>
        <w:ind w:left="0" w:firstLine="348" w:firstLineChars="145"/>
        <w:rPr>
          <w:rFonts w:hint="eastAsia" w:ascii="宋体" w:hAnsi="宋体" w:cs="宋体"/>
          <w:color w:val="000000"/>
          <w:kern w:val="0"/>
          <w:sz w:val="24"/>
          <w:szCs w:val="22"/>
        </w:rPr>
      </w:pPr>
      <w:r>
        <w:rPr>
          <w:rFonts w:hint="eastAsia" w:ascii="宋体" w:hAnsi="宋体"/>
          <w:sz w:val="24"/>
          <w:szCs w:val="22"/>
          <w:lang w:val="en-US" w:eastAsia="zh-CN"/>
        </w:rPr>
        <w:t>支持与健康管理中心现有智能采血管理系统排号机对接</w:t>
      </w:r>
    </w:p>
    <w:p w14:paraId="369EAE07">
      <w:pPr>
        <w:numPr>
          <w:ilvl w:val="0"/>
          <w:numId w:val="4"/>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智能采血贴标设备</w:t>
      </w:r>
    </w:p>
    <w:p w14:paraId="56138F02">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设备集成≥10寸高精度电容触摸屏，无需外接主机或显示器即可操作</w:t>
      </w:r>
    </w:p>
    <w:p w14:paraId="70EB1F9B">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▲单台智能釆血管理系统备管平均速率≤2秒/支；单个采血窗口最大处理速度＞1800管/小时</w:t>
      </w:r>
    </w:p>
    <w:p w14:paraId="234FF088">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▲釆血管装载通道≥12通道，每通道装载≥25支釆血管；</w:t>
      </w:r>
    </w:p>
    <w:p w14:paraId="0DA9FF1A">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整机装载容量≥300支采血管；支持不停机持续装载采血管；</w:t>
      </w:r>
    </w:p>
    <w:p w14:paraId="052BE7B2">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釆血管通道顶端具备色标功能，可标示每个通道试管类型；</w:t>
      </w:r>
    </w:p>
    <w:p w14:paraId="46996AC5">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配备专用取管夹进行加管，可随时根据使用量加管，无需停机加管；</w:t>
      </w:r>
      <w:r>
        <w:rPr>
          <w:rFonts w:ascii="宋体" w:hAnsi="宋体"/>
          <w:sz w:val="24"/>
          <w:szCs w:val="22"/>
        </w:rPr>
        <w:t xml:space="preserve"> </w:t>
      </w:r>
    </w:p>
    <w:p w14:paraId="6C621626">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可以根据医院不同釆血管使用情况设定不同通道釆血管摆放方式；支持合并多通道使用同一种采血管；</w:t>
      </w:r>
    </w:p>
    <w:p w14:paraId="622DF177">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▲采血管采用重力落管方式导入打印模块，非机械臂导入，降低故障率，减少维护成本；</w:t>
      </w:r>
    </w:p>
    <w:p w14:paraId="242E27EB">
      <w:pPr>
        <w:numPr>
          <w:ilvl w:val="0"/>
          <w:numId w:val="5"/>
        </w:numPr>
        <w:spacing w:line="276" w:lineRule="auto"/>
        <w:ind w:left="0" w:firstLine="348" w:firstLineChars="145"/>
        <w:rPr>
          <w:rFonts w:ascii="宋体" w:hAnsi="宋体"/>
          <w:b/>
          <w:sz w:val="24"/>
          <w:szCs w:val="22"/>
        </w:rPr>
      </w:pPr>
      <w:r>
        <w:rPr>
          <w:rFonts w:hint="eastAsia" w:ascii="宋体" w:hAnsi="宋体"/>
          <w:sz w:val="24"/>
          <w:szCs w:val="22"/>
        </w:rPr>
        <w:t>▲釆血管通道支持装载≥12种采血管类型；任意通道可以无序、无数量限制地合并；</w:t>
      </w:r>
    </w:p>
    <w:p w14:paraId="1C2CCF50">
      <w:pPr>
        <w:numPr>
          <w:ilvl w:val="0"/>
          <w:numId w:val="5"/>
        </w:numPr>
        <w:spacing w:line="276" w:lineRule="auto"/>
        <w:ind w:left="0" w:firstLine="348" w:firstLineChars="145"/>
        <w:rPr>
          <w:rFonts w:hint="eastAsia" w:ascii="宋体" w:hAnsi="宋体"/>
          <w:sz w:val="24"/>
          <w:szCs w:val="22"/>
        </w:rPr>
      </w:pPr>
      <w:r>
        <w:rPr>
          <w:rFonts w:hint="eastAsia" w:ascii="宋体" w:hAnsi="宋体"/>
          <w:sz w:val="24"/>
          <w:szCs w:val="22"/>
        </w:rPr>
        <w:t>支持直径12--13mm，长度75mm--100mm规格的采血管；</w:t>
      </w:r>
    </w:p>
    <w:p w14:paraId="0ED9AFEA">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单台标签装载量≥3卷，每卷≥1500枚；</w:t>
      </w:r>
    </w:p>
    <w:p w14:paraId="23577CDA">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支持30*50mm规格标签，枚间距2-3mm；</w:t>
      </w:r>
    </w:p>
    <w:p w14:paraId="3AFE1F9B">
      <w:pPr>
        <w:numPr>
          <w:ilvl w:val="0"/>
          <w:numId w:val="5"/>
        </w:numPr>
        <w:spacing w:line="276" w:lineRule="auto"/>
        <w:ind w:left="0" w:firstLine="348" w:firstLineChars="145"/>
        <w:rPr>
          <w:rFonts w:hint="eastAsia" w:ascii="宋体" w:hAnsi="宋体"/>
          <w:sz w:val="24"/>
          <w:szCs w:val="22"/>
        </w:rPr>
      </w:pPr>
      <w:r>
        <w:rPr>
          <w:rFonts w:hint="eastAsia" w:ascii="宋体" w:hAnsi="宋体"/>
          <w:sz w:val="24"/>
          <w:szCs w:val="22"/>
        </w:rPr>
        <w:t xml:space="preserve">内置热敏打印机，无需色带、墨粉、硒鼓等耗材； </w:t>
      </w:r>
    </w:p>
    <w:p w14:paraId="7FFA4DBB">
      <w:pPr>
        <w:numPr>
          <w:ilvl w:val="0"/>
          <w:numId w:val="5"/>
        </w:numPr>
        <w:spacing w:line="276" w:lineRule="auto"/>
        <w:ind w:left="0" w:firstLine="348" w:firstLineChars="145"/>
        <w:rPr>
          <w:rFonts w:ascii="宋体" w:hAnsi="宋体"/>
          <w:color w:val="auto"/>
          <w:sz w:val="24"/>
          <w:szCs w:val="22"/>
        </w:rPr>
      </w:pPr>
      <w:r>
        <w:rPr>
          <w:rFonts w:hint="eastAsia" w:ascii="宋体" w:hAnsi="宋体"/>
          <w:color w:val="auto"/>
          <w:sz w:val="24"/>
          <w:szCs w:val="22"/>
        </w:rPr>
        <w:t>支持codel28、code39、JAN、2of5、NW-7等条码类型；支持英文、数字、汉字、标点符号等文字类型</w:t>
      </w:r>
      <w:r>
        <w:rPr>
          <w:rFonts w:hint="eastAsia" w:ascii="宋体" w:hAnsi="宋体"/>
          <w:sz w:val="24"/>
          <w:szCs w:val="22"/>
        </w:rPr>
        <w:t>；</w:t>
      </w:r>
    </w:p>
    <w:p w14:paraId="0074196F">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▲单台智能采血管理系统内置≥3台打印机，主打印模块≥2台打印机，可同时工作；副打印模块≥1台打印机，不需外接打印机即可打印无法放置在通道上的特殊规格采血管标签，供手工粘贴使用；</w:t>
      </w:r>
    </w:p>
    <w:p w14:paraId="4CEB2F07">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具备预防故障措施，即副打印模块具备打印所有标签的功能，主打印模块不工作时，副打印模块可以打印所有规格标签供手工粘贴使用；</w:t>
      </w:r>
    </w:p>
    <w:p w14:paraId="725074E7">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具备打印回执单功能；</w:t>
      </w:r>
    </w:p>
    <w:p w14:paraId="536E92A8">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产品尺寸≤500mm(L)*340mm(W)*660mm(H)；</w:t>
      </w:r>
    </w:p>
    <w:p w14:paraId="1FE07806">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工控机，主频≥2.16G,内存≥2G,显示器≥10寸，硬盘≥32G；</w:t>
      </w:r>
    </w:p>
    <w:p w14:paraId="48CD16DF">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具备从医院HIS/LIS系统下载釆血相关信息功能</w:t>
      </w:r>
    </w:p>
    <w:p w14:paraId="760B28AC">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具备把从医院HIS/LIS系统下载的釆血相关信息分配到系统各子系统或模块的功能</w:t>
      </w:r>
    </w:p>
    <w:p w14:paraId="53CCA2D1">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具备收集各子系统或模块反馈信息功能；</w:t>
      </w:r>
    </w:p>
    <w:p w14:paraId="047EF5D3">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具备向医院HIS/LIS系统反馈釆血相关信息功能；</w:t>
      </w:r>
    </w:p>
    <w:p w14:paraId="52280092">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具备工作人员登陆功能、工作量统计功能、患者信息查询功能；</w:t>
      </w:r>
    </w:p>
    <w:p w14:paraId="7A065DDD">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具备针对工作量、患者数量、耗材用量等数据进行多种统计计算功能；</w:t>
      </w:r>
    </w:p>
    <w:p w14:paraId="2DF523B9">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具备主机故障自我诊断功能和打印机故障自我诊断功能；</w:t>
      </w:r>
    </w:p>
    <w:p w14:paraId="68C7D37D">
      <w:pPr>
        <w:numPr>
          <w:ilvl w:val="0"/>
          <w:numId w:val="5"/>
        </w:numPr>
        <w:spacing w:line="276" w:lineRule="auto"/>
        <w:ind w:left="0" w:firstLine="348" w:firstLineChars="145"/>
        <w:rPr>
          <w:rFonts w:ascii="宋体" w:hAnsi="宋体"/>
          <w:sz w:val="24"/>
          <w:szCs w:val="22"/>
        </w:rPr>
      </w:pPr>
      <w:r>
        <w:rPr>
          <w:rFonts w:hint="eastAsia" w:ascii="宋体" w:hAnsi="宋体"/>
          <w:sz w:val="24"/>
          <w:szCs w:val="22"/>
        </w:rPr>
        <w:t>具备通过显示屏显示本设备故障方位功能</w:t>
      </w:r>
      <w:r>
        <w:rPr>
          <w:rFonts w:hint="eastAsia" w:ascii="宋体" w:hAnsi="宋体"/>
          <w:sz w:val="24"/>
          <w:szCs w:val="22"/>
          <w:lang w:eastAsia="zh-CN"/>
        </w:rPr>
        <w:t>。</w:t>
      </w:r>
    </w:p>
    <w:p w14:paraId="09910F12">
      <w:pPr>
        <w:numPr>
          <w:ilvl w:val="0"/>
          <w:numId w:val="4"/>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智能采血管理系统安装、配置和对接服务</w:t>
      </w:r>
    </w:p>
    <w:p w14:paraId="79049846">
      <w:pPr>
        <w:numPr>
          <w:ilvl w:val="0"/>
          <w:numId w:val="0"/>
        </w:numPr>
        <w:spacing w:line="276" w:lineRule="auto"/>
        <w:ind w:firstLine="480"/>
        <w:rPr>
          <w:rFonts w:hint="eastAsia" w:ascii="宋体" w:hAnsi="宋体"/>
          <w:sz w:val="24"/>
          <w:szCs w:val="22"/>
          <w:lang w:val="en-US" w:eastAsia="zh-CN"/>
        </w:rPr>
      </w:pPr>
      <w:r>
        <w:rPr>
          <w:rFonts w:hint="eastAsia" w:ascii="宋体" w:hAnsi="宋体"/>
          <w:sz w:val="24"/>
          <w:szCs w:val="22"/>
          <w:lang w:val="en-US" w:eastAsia="zh-CN"/>
        </w:rPr>
        <w:t>包含智能采血管理系统与医院信息系统的双方对接费用；</w:t>
      </w:r>
    </w:p>
    <w:p w14:paraId="343A5C5B">
      <w:pPr>
        <w:numPr>
          <w:ilvl w:val="0"/>
          <w:numId w:val="4"/>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挂壁55寸以上显示屏</w:t>
      </w:r>
    </w:p>
    <w:p w14:paraId="7A78B2CD">
      <w:pPr>
        <w:numPr>
          <w:ilvl w:val="0"/>
          <w:numId w:val="0"/>
        </w:numPr>
        <w:spacing w:line="276" w:lineRule="auto"/>
        <w:ind w:firstLine="480"/>
        <w:rPr>
          <w:rFonts w:hint="default" w:ascii="宋体" w:hAnsi="宋体"/>
          <w:sz w:val="24"/>
          <w:szCs w:val="22"/>
          <w:lang w:val="en-US" w:eastAsia="zh-CN"/>
        </w:rPr>
      </w:pPr>
      <w:r>
        <w:rPr>
          <w:rFonts w:hint="eastAsia" w:ascii="宋体" w:hAnsi="宋体"/>
          <w:sz w:val="24"/>
          <w:szCs w:val="22"/>
          <w:lang w:val="en-US" w:eastAsia="zh-CN"/>
        </w:rPr>
        <w:t>分辨率≥1080P，尺寸≥55寸，支持挂壁安装，安装费用包含在项目总价内。</w:t>
      </w:r>
    </w:p>
    <w:p w14:paraId="4C56D5CE">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音箱</w:t>
      </w:r>
    </w:p>
    <w:p w14:paraId="3CE713D0">
      <w:pPr>
        <w:numPr>
          <w:ilvl w:val="0"/>
          <w:numId w:val="0"/>
        </w:numPr>
        <w:spacing w:line="276" w:lineRule="auto"/>
        <w:ind w:firstLine="480"/>
        <w:rPr>
          <w:rFonts w:hint="eastAsia" w:ascii="宋体" w:hAnsi="宋体"/>
          <w:sz w:val="24"/>
          <w:szCs w:val="22"/>
          <w:lang w:val="en-US" w:eastAsia="zh-CN"/>
        </w:rPr>
      </w:pPr>
      <w:r>
        <w:rPr>
          <w:rFonts w:hint="eastAsia" w:ascii="宋体" w:hAnsi="宋体"/>
          <w:sz w:val="24"/>
          <w:szCs w:val="22"/>
          <w:lang w:val="en-US" w:eastAsia="zh-CN"/>
        </w:rPr>
        <w:t>功率≥80W。</w:t>
      </w:r>
    </w:p>
    <w:p w14:paraId="78465943">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扫码枪</w:t>
      </w:r>
    </w:p>
    <w:p w14:paraId="3F946A6D">
      <w:pPr>
        <w:numPr>
          <w:ilvl w:val="0"/>
          <w:numId w:val="0"/>
        </w:numPr>
        <w:spacing w:line="360" w:lineRule="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支持手持扫码，支持无线扫码，支持条形码、二维码，配套扫码枪支架。</w:t>
      </w:r>
    </w:p>
    <w:p w14:paraId="7EF7A698">
      <w:pPr>
        <w:numPr>
          <w:ilvl w:val="0"/>
          <w:numId w:val="4"/>
        </w:numPr>
        <w:spacing w:line="360" w:lineRule="auto"/>
        <w:rPr>
          <w:rFonts w:hint="default" w:ascii="宋体" w:hAnsi="宋体" w:cs="宋体"/>
          <w:b/>
          <w:bCs/>
          <w:sz w:val="24"/>
          <w:szCs w:val="24"/>
          <w:lang w:val="en-US" w:eastAsia="zh-CN"/>
        </w:rPr>
      </w:pPr>
      <w:r>
        <w:rPr>
          <w:rFonts w:hint="default" w:ascii="宋体" w:hAnsi="宋体" w:cs="宋体"/>
          <w:b/>
          <w:bCs/>
          <w:sz w:val="24"/>
          <w:szCs w:val="24"/>
          <w:lang w:val="en-US" w:eastAsia="zh-CN"/>
        </w:rPr>
        <w:t>输送带</w:t>
      </w:r>
    </w:p>
    <w:p w14:paraId="41E9197D">
      <w:pPr>
        <w:numPr>
          <w:ilvl w:val="0"/>
          <w:numId w:val="0"/>
        </w:numPr>
        <w:spacing w:line="360" w:lineRule="auto"/>
        <w:ind w:firstLine="48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支持三个工卡位的长度，具体长度可根据现场采血台实际尺寸定制。出料端支持有缓冲区域。支持一键暂停。</w:t>
      </w:r>
    </w:p>
    <w:p w14:paraId="278E3A3C">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搬迁服务</w:t>
      </w:r>
    </w:p>
    <w:p w14:paraId="639C0DD3">
      <w:pPr>
        <w:numPr>
          <w:ilvl w:val="0"/>
          <w:numId w:val="0"/>
        </w:numPr>
        <w:spacing w:line="360" w:lineRule="auto"/>
        <w:ind w:firstLine="480"/>
        <w:rPr>
          <w:rFonts w:hint="default" w:ascii="宋体" w:hAnsi="宋体" w:cs="宋体"/>
          <w:b/>
          <w:bCs/>
          <w:sz w:val="24"/>
          <w:szCs w:val="24"/>
          <w:lang w:val="en-US" w:eastAsia="zh-CN"/>
        </w:rPr>
      </w:pPr>
      <w:r>
        <w:rPr>
          <w:rFonts w:hint="eastAsia" w:ascii="宋体" w:hAnsi="宋体" w:cs="宋体"/>
          <w:b w:val="0"/>
          <w:bCs w:val="0"/>
          <w:sz w:val="24"/>
          <w:szCs w:val="24"/>
          <w:lang w:val="en-US" w:eastAsia="zh-CN"/>
        </w:rPr>
        <w:t>项目包含3号楼健康管理中心智能采血贴管机、自助签到机和3台采血分诊屏搬迁至5号楼健康管理中心。服务包含拆迁、安装、调试等。</w:t>
      </w:r>
    </w:p>
    <w:p w14:paraId="3384EC80">
      <w:p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三</w:t>
      </w:r>
      <w:r>
        <w:rPr>
          <w:rFonts w:hint="eastAsia" w:ascii="宋体" w:hAnsi="宋体" w:eastAsia="宋体" w:cs="宋体"/>
          <w:b/>
          <w:sz w:val="24"/>
          <w:szCs w:val="24"/>
        </w:rPr>
        <w:t xml:space="preserve"> )保密责任</w:t>
      </w:r>
    </w:p>
    <w:p w14:paraId="0CAD9B51">
      <w:pPr>
        <w:widowControl/>
        <w:shd w:val="clear" w:color="auto" w:fill="FFFFFF"/>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中标服务方在获取到医院有关数据库、服务器、远程登录、网络设备口令、数据信息等涉密内容时，不得透露给第三方，否则给医院造成损失应追究经济和法律责任，赔偿金额不受本合同其它条款的制约。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B0A58"/>
    <w:multiLevelType w:val="singleLevel"/>
    <w:tmpl w:val="ACCB0A58"/>
    <w:lvl w:ilvl="0" w:tentative="0">
      <w:start w:val="1"/>
      <w:numFmt w:val="chineseCounting"/>
      <w:suff w:val="nothing"/>
      <w:lvlText w:val="（%1）"/>
      <w:lvlJc w:val="left"/>
      <w:rPr>
        <w:rFonts w:hint="eastAsia"/>
      </w:rPr>
    </w:lvl>
  </w:abstractNum>
  <w:abstractNum w:abstractNumId="1">
    <w:nsid w:val="C73BE13C"/>
    <w:multiLevelType w:val="singleLevel"/>
    <w:tmpl w:val="C73BE13C"/>
    <w:lvl w:ilvl="0" w:tentative="0">
      <w:start w:val="2"/>
      <w:numFmt w:val="decimal"/>
      <w:suff w:val="nothing"/>
      <w:lvlText w:val="%1、"/>
      <w:lvlJc w:val="left"/>
    </w:lvl>
  </w:abstractNum>
  <w:abstractNum w:abstractNumId="2">
    <w:nsid w:val="01745EA1"/>
    <w:multiLevelType w:val="multilevel"/>
    <w:tmpl w:val="01745EA1"/>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961B65"/>
    <w:multiLevelType w:val="multilevel"/>
    <w:tmpl w:val="16961B65"/>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35C67F"/>
    <w:multiLevelType w:val="multilevel"/>
    <w:tmpl w:val="7535C67F"/>
    <w:lvl w:ilvl="0" w:tentative="0">
      <w:start w:val="1"/>
      <w:numFmt w:val="decimal"/>
      <w:suff w:val="nothing"/>
      <w:lvlText w:val="第%1章 "/>
      <w:lvlJc w:val="left"/>
      <w:pPr>
        <w:ind w:left="432" w:hanging="432"/>
      </w:pPr>
    </w:lvl>
    <w:lvl w:ilvl="1" w:tentative="0">
      <w:start w:val="1"/>
      <w:numFmt w:val="decimal"/>
      <w:isLgl/>
      <w:suff w:val="space"/>
      <w:lvlText w:val="%1.%2"/>
      <w:lvlJc w:val="left"/>
      <w:pPr>
        <w:ind w:left="575" w:hanging="575"/>
      </w:pPr>
    </w:lvl>
    <w:lvl w:ilvl="2" w:tentative="0">
      <w:start w:val="1"/>
      <w:numFmt w:val="decimal"/>
      <w:isLgl/>
      <w:suff w:val="space"/>
      <w:lvlText w:val="%1.%2.%3"/>
      <w:lvlJc w:val="left"/>
      <w:pPr>
        <w:ind w:left="720" w:hanging="720"/>
      </w:pPr>
    </w:lvl>
    <w:lvl w:ilvl="3" w:tentative="0">
      <w:start w:val="1"/>
      <w:numFmt w:val="decimal"/>
      <w:isLgl/>
      <w:suff w:val="space"/>
      <w:lvlText w:val="%1.%2.%3.%4"/>
      <w:lvlJc w:val="left"/>
      <w:pPr>
        <w:ind w:left="864" w:hanging="864"/>
      </w:pPr>
    </w:lvl>
    <w:lvl w:ilvl="4" w:tentative="0">
      <w:start w:val="1"/>
      <w:numFmt w:val="decimal"/>
      <w:pStyle w:val="5"/>
      <w:isLgl/>
      <w:suff w:val="space"/>
      <w:lvlText w:val="%1.%2.%3.%4.%5"/>
      <w:lvlJc w:val="left"/>
      <w:pPr>
        <w:ind w:left="1008" w:hanging="1008"/>
      </w:pPr>
    </w:lvl>
    <w:lvl w:ilvl="5" w:tentative="0">
      <w:start w:val="1"/>
      <w:numFmt w:val="decimal"/>
      <w:isLgl/>
      <w:suff w:val="space"/>
      <w:lvlText w:val="%1.%2.%3.%4.%5.%6"/>
      <w:lvlJc w:val="left"/>
      <w:pPr>
        <w:ind w:left="1151" w:hanging="1151"/>
      </w:pPr>
    </w:lvl>
    <w:lvl w:ilvl="6" w:tentative="0">
      <w:start w:val="1"/>
      <w:numFmt w:val="decimal"/>
      <w:isLgl/>
      <w:suff w:val="space"/>
      <w:lvlText w:val="%1.%2.%3.%4.%5.%6.%7"/>
      <w:lvlJc w:val="left"/>
      <w:pPr>
        <w:ind w:left="1296" w:hanging="1296"/>
      </w:pPr>
    </w:lvl>
    <w:lvl w:ilvl="7" w:tentative="0">
      <w:start w:val="1"/>
      <w:numFmt w:val="decimal"/>
      <w:isLgl/>
      <w:suff w:val="space"/>
      <w:lvlText w:val="%1.%2.%3.%4.%5.%6.%7.%8"/>
      <w:lvlJc w:val="left"/>
      <w:pPr>
        <w:ind w:left="1440" w:hanging="1440"/>
      </w:pPr>
    </w:lvl>
    <w:lvl w:ilvl="8" w:tentative="0">
      <w:start w:val="1"/>
      <w:numFmt w:val="decimal"/>
      <w:isLgl/>
      <w:suff w:val="space"/>
      <w:lvlText w:val="%1.%2.%3.%4.%5.%6.%7.%8.%9"/>
      <w:lvlJc w:val="left"/>
      <w:pPr>
        <w:ind w:left="1583" w:hanging="1583"/>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TkwYTc3ZGZjYmRiMjJjZDMxZjJjZTdlY2I3MTcifQ=="/>
  </w:docVars>
  <w:rsids>
    <w:rsidRoot w:val="00413210"/>
    <w:rsid w:val="000D5E33"/>
    <w:rsid w:val="0013547C"/>
    <w:rsid w:val="0016423B"/>
    <w:rsid w:val="00166E1F"/>
    <w:rsid w:val="00212132"/>
    <w:rsid w:val="002134BC"/>
    <w:rsid w:val="00223F9E"/>
    <w:rsid w:val="00230148"/>
    <w:rsid w:val="002B6634"/>
    <w:rsid w:val="003E50ED"/>
    <w:rsid w:val="00410559"/>
    <w:rsid w:val="00413210"/>
    <w:rsid w:val="004345E4"/>
    <w:rsid w:val="00487E21"/>
    <w:rsid w:val="00497E90"/>
    <w:rsid w:val="004F66D0"/>
    <w:rsid w:val="00541196"/>
    <w:rsid w:val="00640A3B"/>
    <w:rsid w:val="006744C9"/>
    <w:rsid w:val="00676B46"/>
    <w:rsid w:val="006F751F"/>
    <w:rsid w:val="007C3EC7"/>
    <w:rsid w:val="00812801"/>
    <w:rsid w:val="00815C61"/>
    <w:rsid w:val="008B716C"/>
    <w:rsid w:val="008C3896"/>
    <w:rsid w:val="008E4C21"/>
    <w:rsid w:val="008F637C"/>
    <w:rsid w:val="00947CE9"/>
    <w:rsid w:val="009642FF"/>
    <w:rsid w:val="009F5099"/>
    <w:rsid w:val="00A02ACA"/>
    <w:rsid w:val="00A5276C"/>
    <w:rsid w:val="00A556BF"/>
    <w:rsid w:val="00A73D24"/>
    <w:rsid w:val="00AE0E6A"/>
    <w:rsid w:val="00B71B2C"/>
    <w:rsid w:val="00B82A32"/>
    <w:rsid w:val="00B9309E"/>
    <w:rsid w:val="00BC178B"/>
    <w:rsid w:val="00BC5A29"/>
    <w:rsid w:val="00BE0FE7"/>
    <w:rsid w:val="00C53B13"/>
    <w:rsid w:val="00CA249E"/>
    <w:rsid w:val="00CB223F"/>
    <w:rsid w:val="00CF2333"/>
    <w:rsid w:val="00D27466"/>
    <w:rsid w:val="00D42C48"/>
    <w:rsid w:val="00D84D49"/>
    <w:rsid w:val="00DC6015"/>
    <w:rsid w:val="00E068EB"/>
    <w:rsid w:val="00E3652D"/>
    <w:rsid w:val="00E82FB3"/>
    <w:rsid w:val="00EF425D"/>
    <w:rsid w:val="00F05613"/>
    <w:rsid w:val="00FB2753"/>
    <w:rsid w:val="037A65FC"/>
    <w:rsid w:val="0AC16E2F"/>
    <w:rsid w:val="0E300EAC"/>
    <w:rsid w:val="0EF3685E"/>
    <w:rsid w:val="17D50F21"/>
    <w:rsid w:val="1F345B47"/>
    <w:rsid w:val="2B875922"/>
    <w:rsid w:val="2E95323A"/>
    <w:rsid w:val="31B70074"/>
    <w:rsid w:val="385D2C75"/>
    <w:rsid w:val="393B4075"/>
    <w:rsid w:val="399877FF"/>
    <w:rsid w:val="3FB9189A"/>
    <w:rsid w:val="45F74B9A"/>
    <w:rsid w:val="4D405864"/>
    <w:rsid w:val="4E9D5A90"/>
    <w:rsid w:val="55C07A12"/>
    <w:rsid w:val="567439D4"/>
    <w:rsid w:val="59327B60"/>
    <w:rsid w:val="5A8135C9"/>
    <w:rsid w:val="5F356026"/>
    <w:rsid w:val="5FC33C5D"/>
    <w:rsid w:val="6263077A"/>
    <w:rsid w:val="636E7ECF"/>
    <w:rsid w:val="65007AF5"/>
    <w:rsid w:val="668F3538"/>
    <w:rsid w:val="6B2F1490"/>
    <w:rsid w:val="6DF92B0F"/>
    <w:rsid w:val="6F8F7C8F"/>
    <w:rsid w:val="73832A2A"/>
    <w:rsid w:val="7528309C"/>
    <w:rsid w:val="781E0F73"/>
    <w:rsid w:val="786D578D"/>
    <w:rsid w:val="7E6C2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next w:val="1"/>
    <w:qFormat/>
    <w:uiPriority w:val="0"/>
    <w:pPr>
      <w:widowControl w:val="0"/>
      <w:wordWrap w:val="0"/>
      <w:spacing w:after="160"/>
      <w:jc w:val="both"/>
      <w:outlineLvl w:val="0"/>
    </w:pPr>
    <w:rPr>
      <w:rFonts w:ascii="Times New Roman" w:hAnsi="Times New Roman" w:eastAsia="宋体" w:cs="Times New Roman"/>
      <w:sz w:val="28"/>
      <w:lang w:val="en-US" w:eastAsia="zh-CN" w:bidi="ar-SA"/>
    </w:rPr>
  </w:style>
  <w:style w:type="paragraph" w:styleId="3">
    <w:name w:val="heading 3"/>
    <w:basedOn w:val="1"/>
    <w:next w:val="1"/>
    <w:qFormat/>
    <w:uiPriority w:val="0"/>
    <w:pPr>
      <w:tabs>
        <w:tab w:val="left" w:pos="851"/>
      </w:tabs>
      <w:autoSpaceDE w:val="0"/>
      <w:autoSpaceDN w:val="0"/>
      <w:adjustRightInd w:val="0"/>
      <w:snapToGrid w:val="0"/>
      <w:spacing w:line="360" w:lineRule="auto"/>
      <w:outlineLvl w:val="2"/>
    </w:pPr>
    <w:rPr>
      <w:rFonts w:ascii="宋体"/>
    </w:rPr>
  </w:style>
  <w:style w:type="paragraph" w:styleId="4">
    <w:name w:val="heading 4"/>
    <w:basedOn w:val="1"/>
    <w:next w:val="1"/>
    <w:qFormat/>
    <w:uiPriority w:val="0"/>
    <w:pPr>
      <w:autoSpaceDE w:val="0"/>
      <w:autoSpaceDN w:val="0"/>
      <w:adjustRightInd w:val="0"/>
      <w:snapToGrid w:val="0"/>
      <w:spacing w:line="360" w:lineRule="auto"/>
      <w:outlineLvl w:val="3"/>
    </w:pPr>
    <w:rPr>
      <w:rFonts w:ascii="宋体" w:hAnsi="Arial"/>
      <w:color w:val="000000"/>
    </w:rPr>
  </w:style>
  <w:style w:type="paragraph" w:styleId="5">
    <w:name w:val="heading 5"/>
    <w:basedOn w:val="1"/>
    <w:next w:val="1"/>
    <w:qFormat/>
    <w:uiPriority w:val="0"/>
    <w:pPr>
      <w:keepNext/>
      <w:keepLines/>
      <w:numPr>
        <w:ilvl w:val="4"/>
        <w:numId w:val="1"/>
      </w:numPr>
      <w:ind w:left="0" w:firstLine="0"/>
      <w:outlineLvl w:val="4"/>
    </w:pPr>
    <w:rPr>
      <w:rFonts w:ascii="Times New Roman" w:hAnsi="Times New Roman" w:cs="Times New Roman"/>
      <w:b/>
      <w:sz w:val="2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99"/>
    <w:pPr>
      <w:spacing w:after="120"/>
    </w:pPr>
    <w:rPr>
      <w:kern w:val="0"/>
      <w:sz w:val="20"/>
      <w:szCs w:val="20"/>
    </w:rPr>
  </w:style>
  <w:style w:type="paragraph" w:styleId="8">
    <w:name w:val="Balloon Text"/>
    <w:basedOn w:val="1"/>
    <w:link w:val="22"/>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2">
    <w:name w:val="annotation subject"/>
    <w:basedOn w:val="6"/>
    <w:next w:val="6"/>
    <w:link w:val="36"/>
    <w:semiHidden/>
    <w:unhideWhenUsed/>
    <w:qFormat/>
    <w:uiPriority w:val="99"/>
    <w:rPr>
      <w:b/>
      <w:bCs/>
    </w:rPr>
  </w:style>
  <w:style w:type="character" w:styleId="15">
    <w:name w:val="FollowedHyperlink"/>
    <w:basedOn w:val="14"/>
    <w:semiHidden/>
    <w:unhideWhenUsed/>
    <w:qFormat/>
    <w:uiPriority w:val="99"/>
    <w:rPr>
      <w:color w:val="223399"/>
      <w:u w:val="none"/>
    </w:rPr>
  </w:style>
  <w:style w:type="character" w:styleId="16">
    <w:name w:val="Hyperlink"/>
    <w:basedOn w:val="14"/>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paragraph" w:styleId="20">
    <w:name w:val="List Paragraph"/>
    <w:basedOn w:val="1"/>
    <w:link w:val="39"/>
    <w:qFormat/>
    <w:uiPriority w:val="34"/>
    <w:pPr>
      <w:ind w:firstLine="420" w:firstLineChars="200"/>
    </w:pPr>
  </w:style>
  <w:style w:type="paragraph" w:customStyle="1" w:styleId="21">
    <w:name w:val="修订1"/>
    <w:qFormat/>
    <w:uiPriority w:val="99"/>
    <w:rPr>
      <w:rFonts w:ascii="Calibri" w:hAnsi="Calibri" w:eastAsia="宋体" w:cs="宋体"/>
      <w:kern w:val="2"/>
      <w:sz w:val="21"/>
      <w:szCs w:val="22"/>
      <w:lang w:val="en-US" w:eastAsia="zh-CN" w:bidi="ar-SA"/>
    </w:rPr>
  </w:style>
  <w:style w:type="character" w:customStyle="1" w:styleId="22">
    <w:name w:val="批注框文本 字符"/>
    <w:basedOn w:val="14"/>
    <w:link w:val="8"/>
    <w:qFormat/>
    <w:uiPriority w:val="99"/>
    <w:rPr>
      <w:kern w:val="2"/>
      <w:sz w:val="18"/>
      <w:szCs w:val="18"/>
    </w:rPr>
  </w:style>
  <w:style w:type="character" w:customStyle="1" w:styleId="23">
    <w:name w:val="font61"/>
    <w:basedOn w:val="14"/>
    <w:qFormat/>
    <w:uiPriority w:val="0"/>
    <w:rPr>
      <w:rFonts w:hint="default" w:ascii="Times New Roman" w:hAnsi="Times New Roman" w:cs="Times New Roman"/>
      <w:color w:val="000000"/>
      <w:sz w:val="20"/>
      <w:szCs w:val="20"/>
      <w:u w:val="none"/>
    </w:rPr>
  </w:style>
  <w:style w:type="character" w:customStyle="1" w:styleId="24">
    <w:name w:val="font51"/>
    <w:basedOn w:val="14"/>
    <w:qFormat/>
    <w:uiPriority w:val="0"/>
    <w:rPr>
      <w:rFonts w:hint="eastAsia" w:ascii="宋体" w:hAnsi="宋体" w:eastAsia="宋体" w:cs="宋体"/>
      <w:color w:val="000000"/>
      <w:sz w:val="20"/>
      <w:szCs w:val="20"/>
      <w:u w:val="none"/>
    </w:rPr>
  </w:style>
  <w:style w:type="character" w:customStyle="1" w:styleId="25">
    <w:name w:val="font11"/>
    <w:basedOn w:val="14"/>
    <w:qFormat/>
    <w:uiPriority w:val="0"/>
    <w:rPr>
      <w:rFonts w:ascii="Arial" w:hAnsi="Arial" w:cs="Arial"/>
      <w:color w:val="000000"/>
      <w:sz w:val="20"/>
      <w:szCs w:val="20"/>
      <w:u w:val="none"/>
    </w:rPr>
  </w:style>
  <w:style w:type="character" w:customStyle="1" w:styleId="26">
    <w:name w:val="font81"/>
    <w:basedOn w:val="14"/>
    <w:qFormat/>
    <w:uiPriority w:val="0"/>
    <w:rPr>
      <w:rFonts w:hint="eastAsia" w:ascii="宋体" w:hAnsi="宋体" w:eastAsia="宋体" w:cs="宋体"/>
      <w:color w:val="333333"/>
      <w:sz w:val="20"/>
      <w:szCs w:val="20"/>
      <w:u w:val="none"/>
    </w:rPr>
  </w:style>
  <w:style w:type="character" w:customStyle="1" w:styleId="27">
    <w:name w:val="font121"/>
    <w:basedOn w:val="14"/>
    <w:qFormat/>
    <w:uiPriority w:val="0"/>
    <w:rPr>
      <w:rFonts w:hint="default" w:ascii="Times New Roman" w:hAnsi="Times New Roman" w:cs="Times New Roman"/>
      <w:color w:val="333333"/>
      <w:sz w:val="20"/>
      <w:szCs w:val="20"/>
      <w:u w:val="none"/>
    </w:rPr>
  </w:style>
  <w:style w:type="character" w:customStyle="1" w:styleId="28">
    <w:name w:val="font91"/>
    <w:basedOn w:val="14"/>
    <w:qFormat/>
    <w:uiPriority w:val="0"/>
    <w:rPr>
      <w:rFonts w:hint="default" w:ascii="Arial" w:hAnsi="Arial" w:cs="Arial"/>
      <w:color w:val="333333"/>
      <w:sz w:val="20"/>
      <w:szCs w:val="20"/>
      <w:u w:val="none"/>
    </w:rPr>
  </w:style>
  <w:style w:type="paragraph" w:customStyle="1" w:styleId="29">
    <w:name w:val="表格文字"/>
    <w:basedOn w:val="1"/>
    <w:qFormat/>
    <w:uiPriority w:val="0"/>
    <w:pPr>
      <w:spacing w:before="25" w:after="25"/>
    </w:pPr>
    <w:rPr>
      <w:bCs/>
      <w:spacing w:val="10"/>
      <w:sz w:val="24"/>
    </w:rPr>
  </w:style>
  <w:style w:type="paragraph" w:customStyle="1" w:styleId="30">
    <w:name w:val="列出段落1"/>
    <w:qFormat/>
    <w:uiPriority w:val="99"/>
    <w:pPr>
      <w:widowControl w:val="0"/>
      <w:ind w:firstLine="420" w:firstLineChars="200"/>
      <w:jc w:val="both"/>
    </w:pPr>
    <w:rPr>
      <w:rFonts w:ascii="Calibri" w:hAnsi="Calibri" w:eastAsia="宋体" w:cs="Times New Roman"/>
      <w:sz w:val="21"/>
      <w:szCs w:val="22"/>
      <w:lang w:val="en-US" w:eastAsia="zh-CN" w:bidi="ar-SA"/>
    </w:rPr>
  </w:style>
  <w:style w:type="paragraph" w:customStyle="1" w:styleId="31">
    <w:name w:val="正文_0_0_0"/>
    <w:qFormat/>
    <w:uiPriority w:val="0"/>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customStyle="1" w:styleId="32">
    <w:name w:val="标题 2_0"/>
    <w:basedOn w:val="31"/>
    <w:qFormat/>
    <w:uiPriority w:val="1"/>
    <w:pPr>
      <w:ind w:left="358"/>
      <w:outlineLvl w:val="1"/>
    </w:pPr>
    <w:rPr>
      <w:rFonts w:ascii="Calibri" w:hAnsi="Calibri" w:eastAsia="等线" w:cs="Times New Roman"/>
      <w:sz w:val="28"/>
      <w:szCs w:val="28"/>
      <w:lang w:val="zh-CN"/>
    </w:rPr>
  </w:style>
  <w:style w:type="paragraph" w:customStyle="1" w:styleId="33">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34">
    <w:name w:val="*正文"/>
    <w:basedOn w:val="1"/>
    <w:qFormat/>
    <w:uiPriority w:val="0"/>
    <w:pPr>
      <w:ind w:firstLine="480"/>
    </w:pPr>
    <w:rPr>
      <w:rFonts w:cs="仿宋_GB2312"/>
    </w:rPr>
  </w:style>
  <w:style w:type="character" w:customStyle="1" w:styleId="35">
    <w:name w:val="批注文字 字符"/>
    <w:basedOn w:val="14"/>
    <w:link w:val="6"/>
    <w:semiHidden/>
    <w:qFormat/>
    <w:uiPriority w:val="99"/>
    <w:rPr>
      <w:rFonts w:ascii="Calibri" w:hAnsi="Calibri" w:cs="宋体"/>
      <w:kern w:val="2"/>
      <w:sz w:val="21"/>
      <w:szCs w:val="22"/>
    </w:rPr>
  </w:style>
  <w:style w:type="character" w:customStyle="1" w:styleId="36">
    <w:name w:val="批注主题 字符"/>
    <w:basedOn w:val="35"/>
    <w:link w:val="12"/>
    <w:semiHidden/>
    <w:qFormat/>
    <w:uiPriority w:val="99"/>
    <w:rPr>
      <w:rFonts w:ascii="Calibri" w:hAnsi="Calibri" w:cs="宋体"/>
      <w:b/>
      <w:bCs/>
      <w:kern w:val="2"/>
      <w:sz w:val="21"/>
      <w:szCs w:val="22"/>
    </w:rPr>
  </w:style>
  <w:style w:type="paragraph" w:customStyle="1" w:styleId="37">
    <w:name w:val="Table Paragraph"/>
    <w:basedOn w:val="1"/>
    <w:qFormat/>
    <w:uiPriority w:val="0"/>
    <w:pPr>
      <w:autoSpaceDE w:val="0"/>
      <w:autoSpaceDN w:val="0"/>
      <w:jc w:val="left"/>
    </w:pPr>
    <w:rPr>
      <w:rFonts w:ascii="宋体" w:hAnsi="宋体"/>
      <w:kern w:val="0"/>
      <w:sz w:val="22"/>
      <w:lang w:val="zh-CN" w:bidi="zh-CN"/>
    </w:rPr>
  </w:style>
  <w:style w:type="table" w:customStyle="1" w:styleId="38">
    <w:name w:val="Table Normal"/>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39">
    <w:name w:val="列表段落 字符"/>
    <w:link w:val="20"/>
    <w:qFormat/>
    <w:uiPriority w:val="34"/>
    <w:rPr>
      <w:rFonts w:ascii="Calibri" w:hAnsi="Calibri" w:cs="宋体"/>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1541</Words>
  <Characters>1661</Characters>
  <Lines>1</Lines>
  <Paragraphs>1</Paragraphs>
  <TotalTime>37</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2023-04-03T23:31:00Z</dcterms:created>
  <dc:creator>sq</dc:creator>
  <cp:lastModifiedBy>黄超辉</cp:lastModifiedBy>
  <dcterms:modified xsi:type="dcterms:W3CDTF">2026-04-07T08:51:01Z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57D1E2BEFD8649A0BB38B09C142CA6BF_13</vt:lpwstr>
  </property>
  <property fmtid="{D5CDD505-2E9C-101B-9397-08002B2CF9AE}" pid="4" name="KSOTemplateDocerSaveRecord">
    <vt:lpwstr>eyJoZGlkIjoiMjQ2ZTkwYTc3ZGZjYmRiMjJjZDMxZjJjZTdlY2I3MTciLCJ1c2VySWQiOiI1MDA0MzM1MDkifQ==</vt:lpwstr>
  </property>
</Properties>
</file>