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B5C6D">
      <w:pPr>
        <w:pStyle w:val="5"/>
        <w:rPr>
          <w:rFonts w:hint="default" w:ascii="宋体" w:hAnsi="宋体" w:eastAsia="宋体" w:cs="宋体"/>
          <w:sz w:val="24"/>
          <w:szCs w:val="24"/>
        </w:rPr>
      </w:pPr>
      <w:r>
        <w:t>江门市妇幼保健院儿童健康大楼12-15层</w:t>
      </w:r>
      <w:r>
        <w:rPr>
          <w:rFonts w:hint="eastAsia"/>
          <w:lang w:eastAsia="zh-CN"/>
        </w:rPr>
        <w:t>饮水机租赁</w:t>
      </w:r>
      <w:r>
        <w:t>项目招标需求</w:t>
      </w:r>
    </w:p>
    <w:p w14:paraId="1C321E69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项目基本信息</w:t>
      </w:r>
    </w:p>
    <w:p w14:paraId="5A3C5264">
      <w:pPr>
        <w:pStyle w:val="4"/>
        <w:numPr>
          <w:ilvl w:val="0"/>
          <w:numId w:val="2"/>
        </w:numPr>
        <w:ind w:left="0" w:leftChars="0" w:firstLine="480"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项目名称：江门市妇幼保健院儿童健康大楼12-15层饮</w:t>
      </w:r>
      <w:r>
        <w:rPr>
          <w:rFonts w:hint="default" w:ascii="Times New Roman" w:hAnsi="Times New Roman" w:eastAsia="宋体" w:cs="Times New Roman"/>
          <w:sz w:val="24"/>
          <w:szCs w:val="24"/>
        </w:rPr>
        <w:t>水机租赁</w:t>
      </w:r>
      <w:r>
        <w:rPr>
          <w:rFonts w:hint="eastAsia" w:cs="Times New Roman"/>
          <w:sz w:val="24"/>
          <w:szCs w:val="24"/>
          <w:lang w:eastAsia="zh-CN"/>
        </w:rPr>
        <w:t>项目</w:t>
      </w:r>
      <w:r>
        <w:rPr>
          <w:rFonts w:hint="default" w:ascii="Times New Roman" w:hAnsi="Times New Roman" w:eastAsia="宋体" w:cs="Times New Roman"/>
          <w:sz w:val="24"/>
          <w:szCs w:val="24"/>
        </w:rPr>
        <w:t>招标</w:t>
      </w:r>
    </w:p>
    <w:p w14:paraId="79980103">
      <w:pPr>
        <w:pStyle w:val="4"/>
        <w:numPr>
          <w:ilvl w:val="0"/>
          <w:numId w:val="2"/>
        </w:numPr>
        <w:ind w:left="0" w:leftChars="0" w:firstLine="480"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eastAsia="zh-CN"/>
        </w:rPr>
        <w:t>租赁期限：</w:t>
      </w:r>
      <w:r>
        <w:rPr>
          <w:rFonts w:hint="eastAsia" w:cs="Times New Roman"/>
          <w:sz w:val="24"/>
          <w:szCs w:val="24"/>
          <w:lang w:val="en-US" w:eastAsia="zh-CN"/>
        </w:rPr>
        <w:t>1年。</w:t>
      </w:r>
    </w:p>
    <w:p w14:paraId="33E2EE6C">
      <w:pPr>
        <w:pStyle w:val="4"/>
        <w:numPr>
          <w:ilvl w:val="0"/>
          <w:numId w:val="2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hint="eastAsia" w:cs="Times New Roman"/>
          <w:sz w:val="24"/>
          <w:szCs w:val="24"/>
          <w:lang w:eastAsia="zh-CN"/>
        </w:rPr>
        <w:t>项目</w:t>
      </w:r>
      <w:r>
        <w:rPr>
          <w:rFonts w:ascii="Times New Roman" w:hAnsi="Times New Roman" w:eastAsia="宋体" w:cs="Times New Roman"/>
          <w:sz w:val="24"/>
          <w:szCs w:val="24"/>
        </w:rPr>
        <w:t>预算金额：年</w:t>
      </w:r>
      <w:r>
        <w:rPr>
          <w:rFonts w:hint="default" w:ascii="Times New Roman" w:hAnsi="Times New Roman" w:eastAsia="宋体" w:cs="Times New Roman"/>
          <w:sz w:val="24"/>
          <w:szCs w:val="24"/>
        </w:rPr>
        <w:t>租赁费用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≤￥</w:t>
      </w:r>
      <w:r>
        <w:rPr>
          <w:rFonts w:hint="default" w:ascii="Times New Roman" w:hAnsi="Times New Roman" w:eastAsia="宋体" w:cs="Times New Roman"/>
          <w:sz w:val="24"/>
          <w:szCs w:val="24"/>
        </w:rPr>
        <w:t>128,592.00元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  <w:r>
        <w:rPr>
          <w:rFonts w:ascii="Times New Roman" w:hAnsi="Times New Roman" w:eastAsia="宋体" w:cs="Times New Roman"/>
          <w:sz w:val="24"/>
          <w:szCs w:val="24"/>
        </w:rPr>
        <w:t>本项目投标总价不得高于</w:t>
      </w:r>
      <w:r>
        <w:rPr>
          <w:rFonts w:hint="eastAsia" w:cs="Times New Roman"/>
          <w:sz w:val="24"/>
          <w:szCs w:val="24"/>
          <w:lang w:eastAsia="zh-CN"/>
        </w:rPr>
        <w:t>预算金额</w:t>
      </w:r>
      <w:r>
        <w:rPr>
          <w:rFonts w:ascii="Times New Roman" w:hAnsi="Times New Roman" w:eastAsia="宋体" w:cs="Times New Roman"/>
          <w:sz w:val="24"/>
          <w:szCs w:val="24"/>
        </w:rPr>
        <w:t>，报价为包干价（含设备、安装、运维、</w:t>
      </w:r>
      <w:r>
        <w:rPr>
          <w:rFonts w:hint="eastAsia" w:cs="Times New Roman"/>
          <w:sz w:val="24"/>
          <w:szCs w:val="24"/>
          <w:lang w:eastAsia="zh-CN"/>
        </w:rPr>
        <w:t>滤芯更换、</w:t>
      </w:r>
      <w:r>
        <w:rPr>
          <w:rFonts w:ascii="Times New Roman" w:hAnsi="Times New Roman" w:eastAsia="宋体" w:cs="Times New Roman"/>
          <w:sz w:val="24"/>
          <w:szCs w:val="24"/>
        </w:rPr>
        <w:t>税费等全部费用）</w:t>
      </w:r>
    </w:p>
    <w:p w14:paraId="439D20E4">
      <w:pPr>
        <w:pStyle w:val="4"/>
        <w:numPr>
          <w:ilvl w:val="0"/>
          <w:numId w:val="2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hint="eastAsia" w:cs="Times New Roman"/>
          <w:sz w:val="24"/>
          <w:szCs w:val="24"/>
          <w:lang w:eastAsia="zh-CN"/>
        </w:rPr>
        <w:t>项目</w:t>
      </w:r>
      <w:r>
        <w:rPr>
          <w:rFonts w:ascii="Times New Roman" w:hAnsi="Times New Roman" w:eastAsia="宋体" w:cs="Times New Roman"/>
          <w:sz w:val="24"/>
          <w:szCs w:val="24"/>
        </w:rPr>
        <w:t>实施地点：江门市妇幼保健院儿童健康大楼12-15层</w:t>
      </w:r>
    </w:p>
    <w:p w14:paraId="5AB72713">
      <w:pPr>
        <w:pStyle w:val="4"/>
        <w:numPr>
          <w:ilvl w:val="0"/>
          <w:numId w:val="2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施工期：12、13层于2026年4月12日前完成安装调试；14、15层根据医院实际需求于发出施工通知后30日内完成</w:t>
      </w:r>
    </w:p>
    <w:p w14:paraId="46BB7796">
      <w:pPr>
        <w:pStyle w:val="4"/>
        <w:numPr>
          <w:ilvl w:val="0"/>
          <w:numId w:val="2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是否勘察现场：是</w:t>
      </w:r>
    </w:p>
    <w:p w14:paraId="3A0F6A88">
      <w:pPr>
        <w:pStyle w:val="4"/>
        <w:numPr>
          <w:ilvl w:val="0"/>
          <w:numId w:val="2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是否需要项目负责人：是</w:t>
      </w:r>
    </w:p>
    <w:p w14:paraId="74C09F84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采购需求</w:t>
      </w:r>
    </w:p>
    <w:p w14:paraId="07B4D767">
      <w:pPr>
        <w:pStyle w:val="3"/>
        <w:numPr>
          <w:ilvl w:val="0"/>
          <w:numId w:val="3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采购产品及参数要求</w:t>
      </w:r>
    </w:p>
    <w:p w14:paraId="0D480634">
      <w:pPr>
        <w:pStyle w:val="4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次采购按儿童健康大楼12-15层分别配置饮水设备，包含商用纯水机、饮水平台、厨房净水机、立式饮水机、管线机等品类，所有设备需满足医院儿童使用场景安全规范，核心功能、参数不得偏离，各楼层产品数量及核心参数要求如下：</w:t>
      </w:r>
    </w:p>
    <w:p w14:paraId="38770043">
      <w:pPr>
        <w:pStyle w:val="8"/>
        <w:numPr>
          <w:ilvl w:val="0"/>
          <w:numId w:val="4"/>
        </w:numPr>
        <w:ind w:left="0" w:leftChars="0" w:firstLine="0" w:firstLineChars="0"/>
        <w:rPr>
          <w:rFonts w:hint="eastAsia" w:ascii="宋体" w:hAnsi="宋体" w:eastAsia="宋体" w:cs="宋体"/>
          <w:b w:val="0"/>
        </w:rPr>
      </w:pPr>
      <w:r>
        <w:t>层采购产品及参数要求表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2478"/>
        <w:gridCol w:w="463"/>
        <w:gridCol w:w="5102"/>
      </w:tblGrid>
      <w:tr w14:paraId="77464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1BCC5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编号</w:t>
            </w:r>
          </w:p>
        </w:tc>
        <w:tc>
          <w:tcPr>
            <w:tcW w:w="14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9BD13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产品名称</w:t>
            </w:r>
          </w:p>
        </w:tc>
        <w:tc>
          <w:tcPr>
            <w:tcW w:w="2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2C3A1C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数量</w:t>
            </w:r>
          </w:p>
        </w:tc>
        <w:tc>
          <w:tcPr>
            <w:tcW w:w="29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24DDEB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核心参数及产品特点要求</w:t>
            </w:r>
          </w:p>
        </w:tc>
      </w:tr>
      <w:tr w14:paraId="0DD92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D6EC24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89F08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立式饮水机</w:t>
            </w:r>
          </w:p>
        </w:tc>
        <w:tc>
          <w:tcPr>
            <w:tcW w:w="2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CAEC9E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6台</w:t>
            </w:r>
          </w:p>
        </w:tc>
        <w:tc>
          <w:tcPr>
            <w:tcW w:w="29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091AA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1. 立式直饮机，出水方式为热水（≥90℃）、常温水，配备2个水嘴；2. 过滤工艺含反渗透膜滤芯，不少于三支滤芯（聚丙烯+RO膜+活性炭），净水流量≥0.26L/min，水效等级二级，获中国节能认证；3. 制热水能力≥12L/h，额定功率1200W-1300W，适用温度4-40℃、额定电压220V/50Hz；4. 屏幕显示温度、冲洗、时间、滤芯寿命、童锁及故障码，带智能童锁适配儿童场景；5. 产品尺寸300-330mm（长）×380-410mm（宽）×1360-1380mm（高）；6. 具备有效期内整机涉水卫生许可批件及检测报告。</w:t>
            </w:r>
          </w:p>
        </w:tc>
      </w:tr>
      <w:tr w14:paraId="64A0B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8C5C7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4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570C2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管线机</w:t>
            </w:r>
          </w:p>
        </w:tc>
        <w:tc>
          <w:tcPr>
            <w:tcW w:w="2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736F6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29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06770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1. 速热先锋技术，热水加热37℃~98℃精准调控，温度每度可调，四档预设水量；2. 母婴级材质，主水路无双酚A，内置UV杀菌功能，热水带童锁防护；3. 额定功率≤2100W，产品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参考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尺寸320×160×433mm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z w:val="24"/>
                <w:szCs w:val="24"/>
              </w:rPr>
              <w:t>允许 ±5% 以内偏差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；4. 适配医院儿童饮水场景，出水安全便捷。</w:t>
            </w:r>
          </w:p>
        </w:tc>
      </w:tr>
      <w:tr w14:paraId="1268C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E710B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4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6D125A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厨房净水机</w:t>
            </w:r>
          </w:p>
        </w:tc>
        <w:tc>
          <w:tcPr>
            <w:tcW w:w="2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7A1C25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29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310701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1. 两芯四级精滤（PGP+RO膜），净水产水率65%，达国家一级水效；2. 三年长效RO膜，整机总净水量4000L，净水流量1.5L/min，每日使用成本＜0.5元；3. 机身带滤芯寿命提醒，换芯便捷，支持智能物联APP，实时查看水质及滤芯状态；4. 产品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参考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尺寸365×150×405mm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z w:val="24"/>
                <w:szCs w:val="24"/>
              </w:rPr>
              <w:t>允许 ±5% 以内偏差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，食品接触用材质，符合饮用水安全标准。</w:t>
            </w:r>
          </w:p>
        </w:tc>
      </w:tr>
    </w:tbl>
    <w:p w14:paraId="4DB51310">
      <w:pPr>
        <w:pStyle w:val="8"/>
        <w:numPr>
          <w:ilvl w:val="0"/>
          <w:numId w:val="4"/>
        </w:numPr>
        <w:ind w:left="0" w:leftChars="0" w:firstLine="0" w:firstLineChars="0"/>
        <w:rPr>
          <w:rFonts w:hint="eastAsia" w:ascii="宋体" w:hAnsi="宋体" w:eastAsia="宋体" w:cs="宋体"/>
          <w:b w:val="0"/>
        </w:rPr>
      </w:pPr>
      <w:r>
        <w:t>层采购产品及参数要求表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8"/>
        <w:gridCol w:w="2456"/>
        <w:gridCol w:w="897"/>
        <w:gridCol w:w="4695"/>
      </w:tblGrid>
      <w:tr w14:paraId="429A6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FA6BC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编号</w:t>
            </w:r>
          </w:p>
        </w:tc>
        <w:tc>
          <w:tcPr>
            <w:tcW w:w="14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312FE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产品名称</w:t>
            </w:r>
          </w:p>
        </w:tc>
        <w:tc>
          <w:tcPr>
            <w:tcW w:w="5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744AD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数量</w:t>
            </w:r>
          </w:p>
        </w:tc>
        <w:tc>
          <w:tcPr>
            <w:tcW w:w="27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40A035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核心参数及产品特点要求</w:t>
            </w:r>
          </w:p>
        </w:tc>
      </w:tr>
      <w:tr w14:paraId="335B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88E39A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D4F0D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商用纯水机</w:t>
            </w:r>
          </w:p>
        </w:tc>
        <w:tc>
          <w:tcPr>
            <w:tcW w:w="5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C0D194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27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31D214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1. 滤芯配置PP+UDF+CTO+RO+后置活性炭+UV，不少于五级过滤，核心工艺为反渗透过滤；2. 过流式UV杀菌功能，总净水量≥8000L，净水流量≥1.0L/min，水效等级一级；3. 多功能显示：制水、缺水、水满、冲洗、滤芯寿命、UV、纯水TDS、源水TDS，支持定时开关机、定时压力桶二次过滤显示；4. 产水水质符合GB 19298-2014，具备CJ94-2005检验报告，提供食品接触认证；5. 产品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参考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尺寸470×595×1006mm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（允许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±5% 以内偏差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），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含轮子，具备有效期内整机涉水卫生许可批件。</w:t>
            </w:r>
          </w:p>
        </w:tc>
      </w:tr>
      <w:tr w14:paraId="72DBA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3CBA84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4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37570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管线机</w:t>
            </w:r>
          </w:p>
        </w:tc>
        <w:tc>
          <w:tcPr>
            <w:tcW w:w="5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FA62B2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11台</w:t>
            </w:r>
          </w:p>
        </w:tc>
        <w:tc>
          <w:tcPr>
            <w:tcW w:w="27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24757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同12层管线机核心参数及产品特点要求。</w:t>
            </w:r>
          </w:p>
        </w:tc>
      </w:tr>
      <w:tr w14:paraId="1240A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02CB6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4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89885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立式饮水机</w:t>
            </w:r>
          </w:p>
        </w:tc>
        <w:tc>
          <w:tcPr>
            <w:tcW w:w="5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E4BF9C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8台</w:t>
            </w:r>
          </w:p>
        </w:tc>
        <w:tc>
          <w:tcPr>
            <w:tcW w:w="27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27159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同12层立式饮水机核心参数及产品特点要求。</w:t>
            </w:r>
          </w:p>
        </w:tc>
      </w:tr>
    </w:tbl>
    <w:p w14:paraId="74B7D080">
      <w:pPr>
        <w:pStyle w:val="8"/>
        <w:numPr>
          <w:ilvl w:val="0"/>
          <w:numId w:val="4"/>
        </w:numPr>
        <w:ind w:left="0" w:leftChars="0" w:firstLine="0" w:firstLineChars="0"/>
        <w:rPr>
          <w:rFonts w:hint="eastAsia" w:ascii="宋体" w:hAnsi="宋体" w:eastAsia="宋体" w:cs="宋体"/>
          <w:b w:val="0"/>
        </w:rPr>
      </w:pPr>
      <w:r>
        <w:t>层采购产品及参数要求表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8"/>
        <w:gridCol w:w="2456"/>
        <w:gridCol w:w="890"/>
        <w:gridCol w:w="4702"/>
      </w:tblGrid>
      <w:tr w14:paraId="22C76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64142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编号</w:t>
            </w:r>
          </w:p>
        </w:tc>
        <w:tc>
          <w:tcPr>
            <w:tcW w:w="14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D20619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产品名称</w:t>
            </w:r>
          </w:p>
        </w:tc>
        <w:tc>
          <w:tcPr>
            <w:tcW w:w="5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9086A4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数量</w:t>
            </w:r>
          </w:p>
        </w:tc>
        <w:tc>
          <w:tcPr>
            <w:tcW w:w="27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B7F967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核心参数及产品特点要求</w:t>
            </w:r>
          </w:p>
        </w:tc>
      </w:tr>
      <w:tr w14:paraId="5E96C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85545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C2C68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厨房净水机</w:t>
            </w:r>
          </w:p>
        </w:tc>
        <w:tc>
          <w:tcPr>
            <w:tcW w:w="5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84B12F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27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EF1D75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同12层厨房净水机核心参数及产品特点要求。</w:t>
            </w:r>
          </w:p>
        </w:tc>
      </w:tr>
      <w:tr w14:paraId="4DFFA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1A5463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4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5E4C7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立式饮水机</w:t>
            </w:r>
          </w:p>
        </w:tc>
        <w:tc>
          <w:tcPr>
            <w:tcW w:w="5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48E92C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3台</w:t>
            </w:r>
          </w:p>
        </w:tc>
        <w:tc>
          <w:tcPr>
            <w:tcW w:w="27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6ACEF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同12层立式饮水机核心参数及产品特点要求。</w:t>
            </w:r>
          </w:p>
        </w:tc>
      </w:tr>
      <w:tr w14:paraId="3B63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DE278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4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85528A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饮水平台</w:t>
            </w:r>
          </w:p>
        </w:tc>
        <w:tc>
          <w:tcPr>
            <w:tcW w:w="5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C116A8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27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17891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1. 出水方式为热水、冷水、常温水，2个出水口，热水≥90℃、冷水≤15℃，制热水能力≥25L/h、制冷水能力≥0.5L/h；2. 滤芯配置PP棉+CTO炭棒+RO膜+CTO炭棒+银离子-UV，不少于四级过滤，核心为反渗透膜，净水流量≥0.5L/min、总净水量≥6000L，水效等级一级；3. 内置UV消毒器，总大肠菌群去除率＞99.99%，智能IOT系统实现远程节能控制、实时监控水质、原水/产水TDS显示、自动报故障、换芯提醒、用水量统计等；4. 涉水核心零部件为食品接触用材质且无双酚A，热胆≥15L、冰胆≥0.8L，适用温度4-40℃、额定电压220V/50Hz；5. 带童锁显示、故障码显示，具备有效期内整机涉水卫生许可批件，产水水质符合GB 19298-2014。</w:t>
            </w:r>
          </w:p>
        </w:tc>
      </w:tr>
      <w:tr w14:paraId="43631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87F59A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4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DAC55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管线机</w:t>
            </w:r>
          </w:p>
        </w:tc>
        <w:tc>
          <w:tcPr>
            <w:tcW w:w="5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DE953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3台</w:t>
            </w:r>
          </w:p>
        </w:tc>
        <w:tc>
          <w:tcPr>
            <w:tcW w:w="27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EC8F3D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同12层管线机核心参数及产品特点要求。</w:t>
            </w:r>
          </w:p>
        </w:tc>
      </w:tr>
    </w:tbl>
    <w:p w14:paraId="79DD2DA2">
      <w:pPr>
        <w:pStyle w:val="8"/>
        <w:numPr>
          <w:ilvl w:val="0"/>
          <w:numId w:val="4"/>
        </w:numPr>
        <w:ind w:left="0" w:leftChars="0" w:firstLine="0" w:firstLineChars="0"/>
        <w:rPr>
          <w:rFonts w:hint="eastAsia" w:ascii="宋体" w:hAnsi="宋体" w:eastAsia="宋体" w:cs="宋体"/>
          <w:b w:val="0"/>
        </w:rPr>
      </w:pPr>
      <w:r>
        <w:t>层采购产品及参数要求表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2711"/>
        <w:gridCol w:w="1486"/>
        <w:gridCol w:w="3798"/>
      </w:tblGrid>
      <w:tr w14:paraId="3729C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8D7AF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编号</w:t>
            </w:r>
          </w:p>
        </w:tc>
        <w:tc>
          <w:tcPr>
            <w:tcW w:w="15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787BBE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产品名称</w:t>
            </w:r>
          </w:p>
        </w:tc>
        <w:tc>
          <w:tcPr>
            <w:tcW w:w="8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6EEBBD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数量</w:t>
            </w:r>
          </w:p>
        </w:tc>
        <w:tc>
          <w:tcPr>
            <w:tcW w:w="2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E65CF9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b/>
                <w:sz w:val="24"/>
                <w:szCs w:val="24"/>
              </w:rPr>
              <w:t>核心参数及产品特点要求</w:t>
            </w:r>
          </w:p>
        </w:tc>
      </w:tr>
      <w:tr w14:paraId="6A153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1B9285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5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59CE7F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商用纯水机</w:t>
            </w:r>
          </w:p>
        </w:tc>
        <w:tc>
          <w:tcPr>
            <w:tcW w:w="8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3652CB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2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7D7F57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同13层商用纯水机核心参数及产品特点要求。</w:t>
            </w:r>
          </w:p>
        </w:tc>
      </w:tr>
      <w:tr w14:paraId="4CA60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A1ADB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5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8AA08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管线机</w:t>
            </w:r>
          </w:p>
        </w:tc>
        <w:tc>
          <w:tcPr>
            <w:tcW w:w="8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7CBA9D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6台</w:t>
            </w:r>
          </w:p>
        </w:tc>
        <w:tc>
          <w:tcPr>
            <w:tcW w:w="2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EFBB30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同12层管线机核心参数及产品特点要求。</w:t>
            </w:r>
          </w:p>
        </w:tc>
      </w:tr>
      <w:tr w14:paraId="6F1F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BA988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5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B60E8A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立式饮水机</w:t>
            </w:r>
          </w:p>
        </w:tc>
        <w:tc>
          <w:tcPr>
            <w:tcW w:w="8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0057E9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15台</w:t>
            </w:r>
          </w:p>
        </w:tc>
        <w:tc>
          <w:tcPr>
            <w:tcW w:w="2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4E841">
            <w:pPr>
              <w:spacing w:before="100" w:beforeAutospacing="0" w:after="100" w:afterAutospacing="0" w:line="300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同12层立式饮水机核心参数及产品特点要求。</w:t>
            </w:r>
          </w:p>
        </w:tc>
      </w:tr>
    </w:tbl>
    <w:p w14:paraId="1C475331">
      <w:pPr>
        <w:pStyle w:val="3"/>
        <w:numPr>
          <w:ilvl w:val="0"/>
          <w:numId w:val="3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服务及安装要求</w:t>
      </w:r>
    </w:p>
    <w:p w14:paraId="11E6AC1C">
      <w:pPr>
        <w:pStyle w:val="4"/>
        <w:numPr>
          <w:ilvl w:val="0"/>
          <w:numId w:val="5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报价费用包含所有饮水设备、配套管材购置费用，增值税等全部税费，送货上门及现场安装费用；安装费用含电线、插座、入水管道、排水管道、墙体开孔等安装所需一切辅材及人工费用，按各楼层实际配置数量结算。</w:t>
      </w:r>
    </w:p>
    <w:p w14:paraId="612C2BEC">
      <w:pPr>
        <w:pStyle w:val="4"/>
        <w:numPr>
          <w:ilvl w:val="0"/>
          <w:numId w:val="5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中标单位需提前到医院设备和采购科领取安装平面图，按图纸完成各楼层设备及管材的安装布局，安装位置可由双方协商适当调整，确保贴合12-15层诊疗区域饮水需求，不影响医院正常运营。</w:t>
      </w:r>
    </w:p>
    <w:p w14:paraId="79B0A103">
      <w:pPr>
        <w:pStyle w:val="4"/>
        <w:numPr>
          <w:ilvl w:val="0"/>
          <w:numId w:val="5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合同服务期内，中标单位需提供每月上门巡检服务，按楼层逐台检测设备运行状态、出水水质、滤芯损耗、管道密封性等，每次巡检需出具分楼层的巡检报告交医院备案。</w:t>
      </w:r>
    </w:p>
    <w:p w14:paraId="780071C0">
      <w:pPr>
        <w:pStyle w:val="4"/>
        <w:numPr>
          <w:ilvl w:val="0"/>
          <w:numId w:val="5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合同服务期为</w:t>
      </w:r>
      <w:r>
        <w:rPr>
          <w:rFonts w:hint="eastAsia" w:cs="Times New Roman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宋体" w:cs="Times New Roman"/>
          <w:sz w:val="24"/>
          <w:szCs w:val="24"/>
        </w:rPr>
        <w:t>年，服务期内所有设备（含各型号饮水设备、配套管材）的日常保养、故障维修、滤芯更换、配件更换等产生的全部费用均由中标单位承担，医院不另行支付费用；滤芯更换需匹配各设备原厂规格，更换频次参照本项目报价单中滤芯更换标准执行。</w:t>
      </w:r>
    </w:p>
    <w:p w14:paraId="074FBBA0">
      <w:pPr>
        <w:pStyle w:val="4"/>
        <w:numPr>
          <w:ilvl w:val="0"/>
          <w:numId w:val="5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医院仅负责提供设备安装场地、水费、电费及合同约定的服务费用，其余与设备、管材相关的耗材、辅材、人工、运输等一切费用均由中标单位承担。</w:t>
      </w:r>
    </w:p>
    <w:p w14:paraId="2DBD8FFB">
      <w:pPr>
        <w:pStyle w:val="3"/>
        <w:numPr>
          <w:ilvl w:val="0"/>
          <w:numId w:val="3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服务响应要求</w:t>
      </w:r>
    </w:p>
    <w:p w14:paraId="70DADE4A">
      <w:pPr>
        <w:pStyle w:val="4"/>
        <w:numPr>
          <w:ilvl w:val="0"/>
          <w:numId w:val="6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保修期（合同服务期）内各楼层设备发生故障，中标单位需在30分钟内响应医院报修需求，4小时内到达现场并解决处理完毕；若4小时内无法修复，需按故障设备型号、数量提供同等规格的备用设备供医院临时使用，直至故障设备修复。</w:t>
      </w:r>
    </w:p>
    <w:p w14:paraId="51ACE2EF">
      <w:pPr>
        <w:pStyle w:val="4"/>
        <w:numPr>
          <w:ilvl w:val="0"/>
          <w:numId w:val="6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中标单位需建立7×24小时报修热线，确保医院可随时联系报修，报修记录需按楼层、设备型号分类，故障处理结果全程留档，供医院查阅。</w:t>
      </w:r>
    </w:p>
    <w:p w14:paraId="4AA23723">
      <w:pPr>
        <w:pStyle w:val="4"/>
        <w:numPr>
          <w:ilvl w:val="0"/>
          <w:numId w:val="6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因管材破损、密封不严等导致的水路故障，中标单位需在2小时内到达现场处理，避免造成医院场地积水、设备损坏等二次损失。</w:t>
      </w:r>
    </w:p>
    <w:p w14:paraId="3C308C03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商务需求</w:t>
      </w:r>
    </w:p>
    <w:p w14:paraId="4C7D3ECF">
      <w:pPr>
        <w:pStyle w:val="4"/>
        <w:numPr>
          <w:ilvl w:val="0"/>
          <w:numId w:val="7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报价要求：投标单位需按本项目采购需求，分12层、13层、14层、15层分别报出设备单价、管材单价、安装费、每月运维费等，同时提供项目总报价；投标报价为包干价，被视作已包括设备/管材购置、安装、运输、巡检、维保、滤芯更换、税费、人工等完成本项目不可或缺的工作和责任所发生的全部费用，合同期内不作价格调整。</w:t>
      </w:r>
    </w:p>
    <w:p w14:paraId="498E1E2B">
      <w:pPr>
        <w:pStyle w:val="4"/>
        <w:numPr>
          <w:ilvl w:val="0"/>
          <w:numId w:val="7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开票结算：服务费按每月开票结算，中标单位需在每月5日前向医院提供上月分楼层的服务结算发票及服务台账（含巡检记录、设备运行记录、耗材更换记录等），医院审核无误后按时支付。</w:t>
      </w:r>
    </w:p>
    <w:p w14:paraId="2531F426">
      <w:pPr>
        <w:pStyle w:val="4"/>
        <w:numPr>
          <w:ilvl w:val="0"/>
          <w:numId w:val="7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产品质量要求：所有设备、管材需为全新、未使用过的原厂正品，符合国家饮用水设备、饮用水输送管材相关质量标准及3C认证；核心配件（滤芯、水泵、加热模块、UV杀菌模块等）需提供原厂合格证明；与饮用水接触的部件、管材需符合食品接触安全标准，提供国家认可的第三方检测机构出具的质量检测报告，涉水产品需提供有效期内整机涉水卫生许可批件。</w:t>
      </w:r>
    </w:p>
    <w:p w14:paraId="63D3588E">
      <w:pPr>
        <w:pStyle w:val="4"/>
        <w:numPr>
          <w:ilvl w:val="0"/>
          <w:numId w:val="7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施工及安装规范：设备、管材安装过程中需遵守医院现场管理规定，采取降噪、防尘、防污措施，避开医院诊疗关键时段，不得影响12-15层正常医疗服务及人员通行；安装完成后需按楼层清理现场，做到工完场清；水路安装完成后需进行加压密封性测试，确保无渗漏。</w:t>
      </w:r>
    </w:p>
    <w:p w14:paraId="6F79866E">
      <w:pPr>
        <w:pStyle w:val="4"/>
        <w:numPr>
          <w:ilvl w:val="0"/>
          <w:numId w:val="7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验收标准：设备、管材安装完成后，由医院、中标单位共同按楼层进行验收，验收内容包含各楼层设备/管材数量、安装位置、运行状态、出水水质、功能参数、水路密封性等，需符合本招标文件采购需求及国家相关标准（含GB 19298-2014、CJ94-2005等）；验收合格后双方签署分楼层的验收报告，验收不合格的，中标单位需在3日内整改完毕，整改费用由中标单位承担，整改后仍不合格的，医院有权解除合同并追究违约责任。</w:t>
      </w:r>
    </w:p>
    <w:p w14:paraId="79A01D83">
      <w:pPr>
        <w:pStyle w:val="4"/>
        <w:numPr>
          <w:ilvl w:val="0"/>
          <w:numId w:val="7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违约责任：中标单位未按约定时间响应故障报修、未在规定时间内处理完毕故障（含设备、水路故障）、未按要求提供分楼层巡检服务、设备/管材质量不合格的，每出现一次，医院有权扣除当月服务费的10%-30%；情节严重的，医院有权单方面解除合同，中标单位需退还已支付费用并赔偿医院损失。</w:t>
      </w:r>
    </w:p>
    <w:p w14:paraId="54CD9ED5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投标人资格要求</w:t>
      </w:r>
    </w:p>
    <w:p w14:paraId="7B4D5C72">
      <w:pPr>
        <w:pStyle w:val="4"/>
        <w:numPr>
          <w:ilvl w:val="0"/>
          <w:numId w:val="8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投标人具有独立法人资格，持有有效的营业执照，经营范围包含饮用水设备销售、安装、净水设备运维服务及饮用水管材销售、安装等相关内容。</w:t>
      </w:r>
    </w:p>
    <w:p w14:paraId="5606A546">
      <w:pPr>
        <w:pStyle w:val="4"/>
        <w:numPr>
          <w:ilvl w:val="0"/>
          <w:numId w:val="8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投标人具有良好的商业信誉和健全的财务会计制度，近3年（2023年3月至今）无重大违法违规记录，未被列入失信被执行人、重大税收违法失信主体、政府采购严重违法失信行为记录名单。</w:t>
      </w:r>
    </w:p>
    <w:p w14:paraId="6FFD0C37">
      <w:pPr>
        <w:pStyle w:val="4"/>
        <w:numPr>
          <w:ilvl w:val="0"/>
          <w:numId w:val="8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投标人具有饮用水设备及配套管材安装、运维服务相关业绩，近3年（2023年3月至今）具有至少1项医院、学校等公共机构饮水服务项目业绩（需提供合同、验收证明等有效证明材料）。</w:t>
      </w:r>
    </w:p>
    <w:p w14:paraId="7E04A7F0">
      <w:pPr>
        <w:pStyle w:val="4"/>
        <w:numPr>
          <w:ilvl w:val="0"/>
          <w:numId w:val="8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本项目不接受联合体投标，不允许转包、分包。</w:t>
      </w:r>
    </w:p>
    <w:p w14:paraId="1DA3108C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其他说明</w:t>
      </w:r>
    </w:p>
    <w:p w14:paraId="08529F96">
      <w:pPr>
        <w:pStyle w:val="4"/>
        <w:numPr>
          <w:ilvl w:val="0"/>
          <w:numId w:val="9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投标人应在投标前自行勘察现场，了解项目实施地点12-15层的场地条件、水电布局、周边环境等情况，勘察现场产生的费用由投标人自行承担；投标人未勘察现场的，视为认可现场条件，后续因场地问题产生的整改费用由投标人承担。</w:t>
      </w:r>
    </w:p>
    <w:p w14:paraId="649FCBF9">
      <w:pPr>
        <w:pStyle w:val="4"/>
        <w:numPr>
          <w:ilvl w:val="0"/>
          <w:numId w:val="9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本招标文件的解释权归江门市妇幼保健院所有，招标人可根据项目实际情况对招标文件进行澄清或修改，澄清或修改内容将以书面形式通知所有潜在投标人。</w:t>
      </w:r>
    </w:p>
    <w:p w14:paraId="0C762513">
      <w:pPr>
        <w:pStyle w:val="4"/>
        <w:numPr>
          <w:ilvl w:val="0"/>
          <w:numId w:val="9"/>
        </w:numPr>
        <w:ind w:left="0" w:leftChars="0" w:firstLine="480"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中标单位需在中标通知书发出后7日内与医院签订正式合同，逾期未签订的，医院有权取消其中标资格，另行选择中标候选人。</w:t>
      </w:r>
    </w:p>
    <w:p w14:paraId="048264D5">
      <w:pPr>
        <w:spacing w:before="100" w:beforeAutospacing="0" w:after="100" w:afterAutospacing="0" w:line="300" w:lineRule="auto"/>
        <w:ind w:left="0" w:leftChars="0" w:right="0" w:rightChars="0"/>
        <w:rPr>
          <w:rFonts w:hint="default" w:ascii="宋体" w:hAnsi="宋体" w:eastAsia="宋体" w:cs="宋体"/>
          <w:sz w:val="24"/>
          <w:szCs w:val="24"/>
        </w:rPr>
      </w:pPr>
    </w:p>
    <w:p w14:paraId="6F2D91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59AC2B"/>
    <w:multiLevelType w:val="singleLevel"/>
    <w:tmpl w:val="8659AC2B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8D23B64D"/>
    <w:multiLevelType w:val="singleLevel"/>
    <w:tmpl w:val="8D23B64D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2">
    <w:nsid w:val="BADC5EDD"/>
    <w:multiLevelType w:val="singleLevel"/>
    <w:tmpl w:val="BADC5EDD"/>
    <w:lvl w:ilvl="0" w:tentative="0">
      <w:start w:val="12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</w:abstractNum>
  <w:abstractNum w:abstractNumId="3">
    <w:nsid w:val="EE448D04"/>
    <w:multiLevelType w:val="singleLevel"/>
    <w:tmpl w:val="EE448D04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4">
    <w:nsid w:val="19DE2E74"/>
    <w:multiLevelType w:val="singleLevel"/>
    <w:tmpl w:val="19DE2E74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5">
    <w:nsid w:val="23CC1D20"/>
    <w:multiLevelType w:val="singleLevel"/>
    <w:tmpl w:val="23CC1D20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6">
    <w:nsid w:val="50D3C69C"/>
    <w:multiLevelType w:val="singleLevel"/>
    <w:tmpl w:val="50D3C69C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7">
    <w:nsid w:val="5BBE8A85"/>
    <w:multiLevelType w:val="singleLevel"/>
    <w:tmpl w:val="5BBE8A85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8">
    <w:nsid w:val="78D065C0"/>
    <w:multiLevelType w:val="singleLevel"/>
    <w:tmpl w:val="78D065C0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03DF3"/>
    <w:rsid w:val="25CC1BE3"/>
    <w:rsid w:val="579C0A6A"/>
    <w:rsid w:val="61A1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5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paragraph" w:customStyle="1" w:styleId="8">
    <w:name w:val="题注1"/>
    <w:next w:val="1"/>
    <w:qFormat/>
    <w:uiPriority w:val="0"/>
    <w:pPr>
      <w:widowControl w:val="0"/>
      <w:adjustRightInd w:val="0"/>
      <w:spacing w:before="240" w:after="120" w:line="288" w:lineRule="auto"/>
      <w:jc w:val="center"/>
    </w:pPr>
    <w:rPr>
      <w:rFonts w:ascii="Times New Roman" w:hAnsi="Times New Roman" w:eastAsia="宋体" w:cs="宋体"/>
      <w:kern w:val="2"/>
      <w:sz w:val="24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3590</Words>
  <Characters>3954</Characters>
  <Lines>0</Lines>
  <Paragraphs>0</Paragraphs>
  <TotalTime>1</TotalTime>
  <ScaleCrop>false</ScaleCrop>
  <LinksUpToDate>false</LinksUpToDate>
  <CharactersWithSpaces>3987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2026-03-16T10:26:00Z</dcterms:created>
  <dc:creator>Administrator</dc:creator>
  <cp:lastModifiedBy>伍卓坚</cp:lastModifiedBy>
  <dcterms:modified xsi:type="dcterms:W3CDTF">2026-03-21T08:39:32Z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eyJoZGlkIjoiOWUyYTNmZmQxYzFjNWVlOTU2MzQ4YTlmNTE3YjIwNzUiLCJ1c2VySWQiOiIyMjY0NjUzODUifQ==</vt:lpwstr>
  </property>
  <property fmtid="{D5CDD505-2E9C-101B-9397-08002B2CF9AE}" pid="4" name="ICV">
    <vt:lpwstr>CC931F317B654391B54881EF822C7C34_12</vt:lpwstr>
  </property>
</Properties>
</file>