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8B95">
      <w:pPr>
        <w:spacing w:line="4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val="en-US" w:eastAsia="zh-CN"/>
        </w:rPr>
        <w:t>检验科粪便分析仪</w:t>
      </w:r>
      <w:r>
        <w:rPr>
          <w:rFonts w:hint="eastAsia" w:ascii="方正小标宋简体" w:hAnsi="宋体" w:eastAsia="方正小标宋简体" w:cs="宋体"/>
          <w:kern w:val="0"/>
          <w:sz w:val="36"/>
          <w:szCs w:val="36"/>
        </w:rPr>
        <w:t>项目</w:t>
      </w:r>
    </w:p>
    <w:tbl>
      <w:tblPr>
        <w:tblStyle w:val="7"/>
        <w:tblW w:w="9645" w:type="dxa"/>
        <w:jc w:val="center"/>
        <w:tblLayout w:type="autofit"/>
        <w:tblCellMar>
          <w:top w:w="0" w:type="dxa"/>
          <w:left w:w="108" w:type="dxa"/>
          <w:bottom w:w="0" w:type="dxa"/>
          <w:right w:w="108" w:type="dxa"/>
        </w:tblCellMar>
      </w:tblPr>
      <w:tblGrid>
        <w:gridCol w:w="730"/>
        <w:gridCol w:w="1071"/>
        <w:gridCol w:w="4874"/>
        <w:gridCol w:w="846"/>
        <w:gridCol w:w="1062"/>
        <w:gridCol w:w="1062"/>
      </w:tblGrid>
      <w:tr w14:paraId="2308CFFE">
        <w:tblPrEx>
          <w:tblCellMar>
            <w:top w:w="0" w:type="dxa"/>
            <w:left w:w="108" w:type="dxa"/>
            <w:bottom w:w="0" w:type="dxa"/>
            <w:right w:w="108" w:type="dxa"/>
          </w:tblCellMar>
        </w:tblPrEx>
        <w:trPr>
          <w:trHeight w:val="270" w:hRule="atLeast"/>
          <w:jc w:val="center"/>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58CA">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项目</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DBF2C">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评标因素</w:t>
            </w:r>
          </w:p>
        </w:tc>
        <w:tc>
          <w:tcPr>
            <w:tcW w:w="4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70EB">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评分标准</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334DE">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w:t>
            </w: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C6E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自评情况</w:t>
            </w:r>
          </w:p>
        </w:tc>
      </w:tr>
      <w:tr w14:paraId="478476DA">
        <w:tblPrEx>
          <w:tblCellMar>
            <w:top w:w="0" w:type="dxa"/>
            <w:left w:w="108" w:type="dxa"/>
            <w:bottom w:w="0" w:type="dxa"/>
            <w:right w:w="108" w:type="dxa"/>
          </w:tblCellMar>
        </w:tblPrEx>
        <w:trPr>
          <w:trHeight w:val="270"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ED61">
            <w:pPr>
              <w:widowControl/>
              <w:spacing w:line="240" w:lineRule="exact"/>
              <w:jc w:val="center"/>
              <w:rPr>
                <w:rFonts w:ascii="宋体" w:hAnsi="宋体" w:cs="宋体"/>
                <w:b/>
                <w:bCs/>
                <w:color w:val="000000"/>
                <w:szCs w:val="21"/>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2895">
            <w:pPr>
              <w:widowControl/>
              <w:spacing w:line="240" w:lineRule="exact"/>
              <w:jc w:val="center"/>
              <w:rPr>
                <w:rFonts w:ascii="宋体" w:hAnsi="宋体" w:cs="宋体"/>
                <w:b/>
                <w:bCs/>
                <w:color w:val="000000"/>
                <w:szCs w:val="21"/>
              </w:rPr>
            </w:pPr>
          </w:p>
        </w:tc>
        <w:tc>
          <w:tcPr>
            <w:tcW w:w="4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ABB3">
            <w:pPr>
              <w:widowControl/>
              <w:spacing w:line="240" w:lineRule="exact"/>
              <w:jc w:val="center"/>
              <w:rPr>
                <w:rFonts w:ascii="宋体" w:hAnsi="宋体" w:cs="宋体"/>
                <w:b/>
                <w:bCs/>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2305">
            <w:pPr>
              <w:widowControl/>
              <w:spacing w:line="240" w:lineRule="exact"/>
              <w:jc w:val="center"/>
              <w:rPr>
                <w:rFonts w:ascii="宋体" w:hAnsi="宋体" w:cs="宋体"/>
                <w:b/>
                <w:bCs/>
                <w:color w:val="000000"/>
                <w:szCs w:val="21"/>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F72">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自评分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C8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佐证材料对应页码</w:t>
            </w:r>
          </w:p>
        </w:tc>
      </w:tr>
      <w:tr w14:paraId="27113E8A">
        <w:tblPrEx>
          <w:tblCellMar>
            <w:top w:w="0" w:type="dxa"/>
            <w:left w:w="108" w:type="dxa"/>
            <w:bottom w:w="0" w:type="dxa"/>
            <w:right w:w="108" w:type="dxa"/>
          </w:tblCellMar>
        </w:tblPrEx>
        <w:trPr>
          <w:trHeight w:val="2340" w:hRule="atLeast"/>
          <w:jc w:val="center"/>
        </w:trPr>
        <w:tc>
          <w:tcPr>
            <w:tcW w:w="730" w:type="dxa"/>
            <w:vMerge w:val="restart"/>
            <w:tcBorders>
              <w:top w:val="single" w:color="000000" w:sz="4" w:space="0"/>
              <w:left w:val="single" w:color="000000" w:sz="4" w:space="0"/>
              <w:right w:val="single" w:color="000000" w:sz="4" w:space="0"/>
            </w:tcBorders>
            <w:shd w:val="clear" w:color="auto" w:fill="auto"/>
            <w:vAlign w:val="center"/>
          </w:tcPr>
          <w:p w14:paraId="62330E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技术评分（60分）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E619">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带“▲”号条款的重要性技术参数</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56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 中“具体技术(参数)要求” 带“▲”号的重要技术参数、要求的应响情况（共10条）进行评审：对比各响应文件“▲”号的重要技术参数、要求，最高得40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9E6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sz w:val="18"/>
                <w:szCs w:val="18"/>
              </w:rPr>
              <w:t>40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E3A7">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0FB5">
            <w:pPr>
              <w:widowControl/>
              <w:spacing w:line="240" w:lineRule="exact"/>
              <w:jc w:val="center"/>
              <w:textAlignment w:val="center"/>
              <w:rPr>
                <w:rFonts w:ascii="宋体" w:hAnsi="宋体" w:cs="宋体"/>
                <w:color w:val="000000"/>
                <w:sz w:val="22"/>
                <w:szCs w:val="22"/>
              </w:rPr>
            </w:pPr>
          </w:p>
        </w:tc>
      </w:tr>
      <w:tr w14:paraId="6F9C996A">
        <w:trPr>
          <w:trHeight w:val="624" w:hRule="atLeast"/>
          <w:jc w:val="center"/>
        </w:trPr>
        <w:tc>
          <w:tcPr>
            <w:tcW w:w="730" w:type="dxa"/>
            <w:vMerge w:val="continue"/>
            <w:tcBorders>
              <w:left w:val="single" w:color="000000" w:sz="4" w:space="0"/>
              <w:right w:val="single" w:color="000000" w:sz="4" w:space="0"/>
            </w:tcBorders>
            <w:shd w:val="clear" w:color="auto" w:fill="auto"/>
            <w:vAlign w:val="center"/>
          </w:tcPr>
          <w:p w14:paraId="49A9B36D">
            <w:pPr>
              <w:widowControl/>
              <w:spacing w:line="240" w:lineRule="exact"/>
              <w:jc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D3D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设备使用年限</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CE7">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对比各投标产品使用年限，最高得3分。得分=（被评分产品使用年限/最高使用年限）×3（此项统一由采购办计算）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D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C92B">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520">
            <w:pPr>
              <w:widowControl/>
              <w:spacing w:line="240" w:lineRule="exact"/>
              <w:jc w:val="center"/>
              <w:textAlignment w:val="center"/>
              <w:rPr>
                <w:rFonts w:ascii="宋体" w:hAnsi="宋体" w:cs="宋体"/>
                <w:color w:val="000000"/>
                <w:sz w:val="22"/>
                <w:szCs w:val="22"/>
              </w:rPr>
            </w:pPr>
          </w:p>
        </w:tc>
      </w:tr>
      <w:tr w14:paraId="67DB193D">
        <w:tblPrEx>
          <w:tblCellMar>
            <w:top w:w="0" w:type="dxa"/>
            <w:left w:w="108" w:type="dxa"/>
            <w:bottom w:w="0" w:type="dxa"/>
            <w:right w:w="108" w:type="dxa"/>
          </w:tblCellMar>
        </w:tblPrEx>
        <w:trPr>
          <w:trHeight w:val="624" w:hRule="atLeast"/>
          <w:jc w:val="center"/>
        </w:trPr>
        <w:tc>
          <w:tcPr>
            <w:tcW w:w="730" w:type="dxa"/>
            <w:vMerge w:val="continue"/>
            <w:tcBorders>
              <w:left w:val="single" w:color="000000" w:sz="4" w:space="0"/>
              <w:bottom w:val="single" w:color="000000" w:sz="4" w:space="0"/>
              <w:right w:val="single" w:color="000000" w:sz="4" w:space="0"/>
            </w:tcBorders>
            <w:shd w:val="clear" w:color="auto" w:fill="auto"/>
            <w:vAlign w:val="center"/>
          </w:tcPr>
          <w:p w14:paraId="77386E58">
            <w:pPr>
              <w:widowControl/>
              <w:spacing w:line="240" w:lineRule="exact"/>
              <w:jc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1A8F">
            <w:pPr>
              <w:spacing w:line="300" w:lineRule="exact"/>
              <w:jc w:val="center"/>
              <w:rPr>
                <w:rFonts w:ascii="宋体" w:hAnsi="宋体" w:cs="宋体"/>
                <w:bCs/>
                <w:sz w:val="18"/>
                <w:szCs w:val="18"/>
              </w:rPr>
            </w:pPr>
            <w:r>
              <w:rPr>
                <w:rFonts w:hint="eastAsia" w:ascii="宋体" w:hAnsi="宋体" w:cs="宋体"/>
                <w:color w:val="000000"/>
                <w:kern w:val="0"/>
                <w:sz w:val="18"/>
                <w:szCs w:val="18"/>
                <w:lang w:bidi="ar"/>
              </w:rPr>
              <w:t>同类产品业绩</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ABB4">
            <w:pPr>
              <w:spacing w:line="300" w:lineRule="exact"/>
              <w:jc w:val="center"/>
              <w:rPr>
                <w:rFonts w:ascii="宋体" w:hAnsi="宋体" w:cs="宋体"/>
                <w:bCs/>
                <w:sz w:val="18"/>
                <w:szCs w:val="18"/>
              </w:rPr>
            </w:pPr>
            <w:r>
              <w:rPr>
                <w:rFonts w:hint="eastAsia" w:ascii="宋体" w:hAnsi="宋体" w:cs="宋体"/>
                <w:color w:val="000000"/>
                <w:kern w:val="0"/>
                <w:sz w:val="18"/>
                <w:szCs w:val="18"/>
                <w:lang w:bidi="ar"/>
              </w:rPr>
              <w:t>对比各投标人2023年1月1日至今同类产品业绩，本项最高得7分；无同类产品业绩的，不得分。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E45F">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CB07">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C66E">
            <w:pPr>
              <w:widowControl/>
              <w:spacing w:line="240" w:lineRule="exact"/>
              <w:jc w:val="center"/>
              <w:textAlignment w:val="center"/>
              <w:rPr>
                <w:rFonts w:ascii="宋体" w:hAnsi="宋体" w:cs="宋体"/>
                <w:color w:val="000000"/>
                <w:sz w:val="22"/>
                <w:szCs w:val="22"/>
              </w:rPr>
            </w:pPr>
          </w:p>
        </w:tc>
      </w:tr>
      <w:tr w14:paraId="2496DD8B">
        <w:tblPrEx>
          <w:tblCellMar>
            <w:top w:w="0" w:type="dxa"/>
            <w:left w:w="108" w:type="dxa"/>
            <w:bottom w:w="0" w:type="dxa"/>
            <w:right w:w="108" w:type="dxa"/>
          </w:tblCellMar>
        </w:tblPrEx>
        <w:trPr>
          <w:trHeight w:val="624" w:hRule="atLeast"/>
          <w:jc w:val="center"/>
        </w:trPr>
        <w:tc>
          <w:tcPr>
            <w:tcW w:w="730" w:type="dxa"/>
            <w:vMerge w:val="continue"/>
            <w:tcBorders>
              <w:left w:val="single" w:color="000000" w:sz="4" w:space="0"/>
              <w:bottom w:val="single" w:color="000000" w:sz="4" w:space="0"/>
              <w:right w:val="single" w:color="000000" w:sz="4" w:space="0"/>
            </w:tcBorders>
            <w:shd w:val="clear" w:color="auto" w:fill="auto"/>
            <w:vAlign w:val="center"/>
          </w:tcPr>
          <w:p w14:paraId="31B08052">
            <w:pPr>
              <w:widowControl/>
              <w:spacing w:line="240" w:lineRule="exact"/>
              <w:jc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A354">
            <w:pPr>
              <w:spacing w:line="300" w:lineRule="exact"/>
              <w:jc w:val="center"/>
              <w:rPr>
                <w:rFonts w:ascii="宋体" w:hAnsi="宋体" w:cs="宋体"/>
                <w:bCs/>
                <w:sz w:val="18"/>
                <w:szCs w:val="18"/>
              </w:rPr>
            </w:pPr>
            <w:r>
              <w:rPr>
                <w:rFonts w:hint="eastAsia" w:ascii="宋体" w:hAnsi="宋体" w:cs="宋体"/>
                <w:bCs/>
                <w:sz w:val="18"/>
                <w:szCs w:val="18"/>
              </w:rPr>
              <w:t>价格评分</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1A73">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价格得分=（最低投标价/被评分供应商投标价）×10</w:t>
            </w:r>
          </w:p>
          <w:p w14:paraId="0081A9AE">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bCs/>
                <w:sz w:val="18"/>
                <w:szCs w:val="18"/>
              </w:rPr>
              <w:t>（此项统一由采购办计算）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3BBA">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F4EF">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5A2A">
            <w:pPr>
              <w:widowControl/>
              <w:spacing w:line="240" w:lineRule="exact"/>
              <w:jc w:val="center"/>
              <w:textAlignment w:val="center"/>
              <w:rPr>
                <w:rFonts w:ascii="宋体" w:hAnsi="宋体" w:cs="宋体"/>
                <w:color w:val="000000"/>
                <w:sz w:val="22"/>
                <w:szCs w:val="22"/>
              </w:rPr>
            </w:pPr>
          </w:p>
        </w:tc>
      </w:tr>
      <w:tr w14:paraId="5C3B1D2D">
        <w:tblPrEx>
          <w:tblCellMar>
            <w:top w:w="0" w:type="dxa"/>
            <w:left w:w="108" w:type="dxa"/>
            <w:bottom w:w="0" w:type="dxa"/>
            <w:right w:w="108" w:type="dxa"/>
          </w:tblCellMar>
        </w:tblPrEx>
        <w:trPr>
          <w:trHeight w:val="1134" w:hRule="atLeast"/>
          <w:jc w:val="center"/>
        </w:trPr>
        <w:tc>
          <w:tcPr>
            <w:tcW w:w="730" w:type="dxa"/>
            <w:vMerge w:val="restart"/>
            <w:tcBorders>
              <w:top w:val="single" w:color="000000" w:sz="4" w:space="0"/>
              <w:left w:val="single" w:color="000000" w:sz="4" w:space="0"/>
              <w:right w:val="single" w:color="000000" w:sz="4" w:space="0"/>
            </w:tcBorders>
            <w:shd w:val="clear" w:color="auto" w:fill="auto"/>
            <w:vAlign w:val="center"/>
          </w:tcPr>
          <w:p w14:paraId="7EEA7833">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耗材评分（40分）</w:t>
            </w:r>
          </w:p>
        </w:tc>
        <w:tc>
          <w:tcPr>
            <w:tcW w:w="1071" w:type="dxa"/>
            <w:vMerge w:val="restart"/>
            <w:tcBorders>
              <w:top w:val="single" w:color="000000" w:sz="4" w:space="0"/>
              <w:left w:val="single" w:color="000000" w:sz="4" w:space="0"/>
              <w:right w:val="single" w:color="000000" w:sz="4" w:space="0"/>
            </w:tcBorders>
            <w:shd w:val="clear" w:color="auto" w:fill="auto"/>
            <w:vAlign w:val="center"/>
          </w:tcPr>
          <w:p w14:paraId="48C11D81">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商务评分</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BA0">
            <w:pPr>
              <w:widowControl/>
              <w:spacing w:line="240" w:lineRule="exact"/>
              <w:textAlignment w:val="center"/>
              <w:rPr>
                <w:rFonts w:hint="eastAsia" w:ascii="宋体" w:hAnsi="宋体" w:cs="宋体" w:eastAsiaTheme="minorEastAsia"/>
                <w:color w:val="000000"/>
                <w:sz w:val="18"/>
                <w:szCs w:val="18"/>
                <w:lang w:eastAsia="zh-CN"/>
              </w:rPr>
            </w:pPr>
            <w:r>
              <w:rPr>
                <w:rFonts w:hint="eastAsia" w:asciiTheme="minorEastAsia" w:hAnsiTheme="minorEastAsia" w:eastAsiaTheme="minorEastAsia"/>
                <w:sz w:val="18"/>
                <w:szCs w:val="18"/>
              </w:rPr>
              <w:t>是否能在招采平台签订合同</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rPr>
              <w:t>能则得3分，不能不得分</w:t>
            </w:r>
            <w:r>
              <w:rPr>
                <w:rFonts w:hint="eastAsia" w:asciiTheme="minorEastAsia" w:hAnsiTheme="minorEastAsia" w:eastAsiaTheme="minorEastAsia"/>
                <w:sz w:val="18"/>
                <w:szCs w:val="18"/>
                <w:lang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443">
            <w:pPr>
              <w:widowControl/>
              <w:spacing w:line="240" w:lineRule="exact"/>
              <w:jc w:val="center"/>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270B">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C61">
            <w:pPr>
              <w:widowControl/>
              <w:spacing w:line="240" w:lineRule="exact"/>
              <w:jc w:val="center"/>
              <w:textAlignment w:val="center"/>
              <w:rPr>
                <w:rFonts w:ascii="宋体" w:hAnsi="宋体" w:cs="宋体"/>
                <w:color w:val="000000"/>
                <w:sz w:val="22"/>
                <w:szCs w:val="22"/>
              </w:rPr>
            </w:pPr>
          </w:p>
        </w:tc>
      </w:tr>
      <w:tr w14:paraId="4D6744FA">
        <w:tblPrEx>
          <w:tblCellMar>
            <w:top w:w="0" w:type="dxa"/>
            <w:left w:w="108" w:type="dxa"/>
            <w:bottom w:w="0" w:type="dxa"/>
            <w:right w:w="108" w:type="dxa"/>
          </w:tblCellMar>
        </w:tblPrEx>
        <w:trPr>
          <w:trHeight w:val="955" w:hRule="atLeast"/>
          <w:jc w:val="center"/>
        </w:trPr>
        <w:tc>
          <w:tcPr>
            <w:tcW w:w="730" w:type="dxa"/>
            <w:vMerge w:val="continue"/>
            <w:tcBorders>
              <w:left w:val="single" w:color="000000" w:sz="4" w:space="0"/>
              <w:right w:val="single" w:color="000000" w:sz="4" w:space="0"/>
            </w:tcBorders>
            <w:shd w:val="clear" w:color="auto" w:fill="auto"/>
            <w:vAlign w:val="center"/>
          </w:tcPr>
          <w:p w14:paraId="1C29C600">
            <w:pPr>
              <w:widowControl/>
              <w:spacing w:line="240" w:lineRule="exact"/>
              <w:textAlignment w:val="center"/>
              <w:rPr>
                <w:rFonts w:ascii="宋体" w:hAnsi="宋体" w:cs="宋体"/>
                <w:color w:val="000000"/>
                <w:kern w:val="0"/>
                <w:sz w:val="18"/>
                <w:szCs w:val="18"/>
                <w:lang w:bidi="ar"/>
              </w:rPr>
            </w:pPr>
          </w:p>
        </w:tc>
        <w:tc>
          <w:tcPr>
            <w:tcW w:w="1071" w:type="dxa"/>
            <w:vMerge w:val="continue"/>
            <w:tcBorders>
              <w:left w:val="single" w:color="000000" w:sz="4" w:space="0"/>
              <w:bottom w:val="single" w:color="000000" w:sz="4" w:space="0"/>
              <w:right w:val="single" w:color="000000" w:sz="4" w:space="0"/>
            </w:tcBorders>
            <w:shd w:val="clear" w:color="auto" w:fill="auto"/>
            <w:vAlign w:val="center"/>
          </w:tcPr>
          <w:p w14:paraId="099DA227">
            <w:pPr>
              <w:widowControl/>
              <w:spacing w:line="240" w:lineRule="exact"/>
              <w:textAlignment w:val="center"/>
              <w:rPr>
                <w:rFonts w:ascii="宋体" w:hAnsi="宋体" w:cs="宋体"/>
                <w:color w:val="000000"/>
                <w:kern w:val="0"/>
                <w:sz w:val="18"/>
                <w:szCs w:val="18"/>
                <w:lang w:bidi="ar"/>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75D3">
            <w:pPr>
              <w:widowControl/>
              <w:spacing w:line="240" w:lineRule="exact"/>
              <w:textAlignment w:val="center"/>
              <w:rPr>
                <w:rFonts w:ascii="宋体" w:hAnsi="宋体" w:cs="宋体"/>
                <w:color w:val="000000"/>
                <w:kern w:val="0"/>
                <w:sz w:val="18"/>
                <w:szCs w:val="18"/>
                <w:lang w:bidi="ar"/>
              </w:rPr>
            </w:pPr>
            <w:r>
              <w:rPr>
                <w:rFonts w:hint="eastAsia" w:asciiTheme="minorEastAsia" w:hAnsiTheme="minorEastAsia" w:eastAsiaTheme="minorEastAsia"/>
                <w:sz w:val="18"/>
                <w:szCs w:val="18"/>
              </w:rPr>
              <w:t>对比各</w:t>
            </w:r>
            <w:r>
              <w:rPr>
                <w:rFonts w:hint="eastAsia" w:ascii="宋体" w:hAnsi="宋体" w:cs="宋体"/>
                <w:bCs/>
                <w:sz w:val="18"/>
                <w:szCs w:val="18"/>
              </w:rPr>
              <w:t>供应商</w:t>
            </w:r>
            <w:r>
              <w:rPr>
                <w:rFonts w:hint="eastAsia" w:asciiTheme="minorEastAsia" w:hAnsiTheme="minorEastAsia" w:eastAsiaTheme="minorEastAsia"/>
                <w:sz w:val="18"/>
                <w:szCs w:val="18"/>
              </w:rPr>
              <w:t>产品的销售业绩情况。半年内三甲医院销售数量越多得分越高，最多7分；未能提供销售发票（0分）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20AD">
            <w:pPr>
              <w:widowControl/>
              <w:spacing w:line="240" w:lineRule="exact"/>
              <w:jc w:val="center"/>
              <w:textAlignment w:val="center"/>
              <w:rPr>
                <w:rFonts w:ascii="宋体" w:hAnsi="宋体" w:cs="宋体"/>
                <w:color w:val="000000"/>
                <w:kern w:val="0"/>
                <w:sz w:val="18"/>
                <w:szCs w:val="18"/>
                <w:lang w:bidi="ar"/>
              </w:rPr>
            </w:pPr>
            <w:r>
              <w:rPr>
                <w:rFonts w:hint="eastAsia" w:asciiTheme="minorEastAsia" w:hAnsiTheme="minorEastAsia" w:eastAsiaTheme="minorEastAsia"/>
                <w:sz w:val="18"/>
                <w:szCs w:val="18"/>
              </w:rPr>
              <w:t>7</w:t>
            </w:r>
            <w:r>
              <w:rPr>
                <w:rFonts w:hint="eastAsia" w:ascii="宋体" w:hAnsi="宋体" w:cs="宋体"/>
                <w:color w:val="000000"/>
                <w:kern w:val="0"/>
                <w:sz w:val="18"/>
                <w:szCs w:val="18"/>
                <w:lang w:bidi="ar"/>
              </w:rPr>
              <w:t xml:space="preserve"> </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84CF">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CBB1">
            <w:pPr>
              <w:widowControl/>
              <w:spacing w:line="240" w:lineRule="exact"/>
              <w:jc w:val="center"/>
              <w:textAlignment w:val="center"/>
              <w:rPr>
                <w:rFonts w:ascii="宋体" w:hAnsi="宋体" w:cs="宋体"/>
                <w:color w:val="000000"/>
                <w:sz w:val="22"/>
                <w:szCs w:val="22"/>
              </w:rPr>
            </w:pPr>
          </w:p>
        </w:tc>
      </w:tr>
      <w:tr w14:paraId="22ECE2C3">
        <w:tblPrEx>
          <w:tblCellMar>
            <w:top w:w="0" w:type="dxa"/>
            <w:left w:w="108" w:type="dxa"/>
            <w:bottom w:w="0" w:type="dxa"/>
            <w:right w:w="108" w:type="dxa"/>
          </w:tblCellMar>
        </w:tblPrEx>
        <w:trPr>
          <w:trHeight w:val="840" w:hRule="atLeast"/>
          <w:jc w:val="center"/>
        </w:trPr>
        <w:tc>
          <w:tcPr>
            <w:tcW w:w="730" w:type="dxa"/>
            <w:vMerge w:val="continue"/>
            <w:tcBorders>
              <w:left w:val="single" w:color="000000" w:sz="4" w:space="0"/>
              <w:right w:val="single" w:color="000000" w:sz="4" w:space="0"/>
            </w:tcBorders>
            <w:shd w:val="clear" w:color="auto" w:fill="auto"/>
            <w:vAlign w:val="center"/>
          </w:tcPr>
          <w:p w14:paraId="093A96C3">
            <w:pPr>
              <w:widowControl/>
              <w:spacing w:line="240" w:lineRule="exact"/>
              <w:rPr>
                <w:rFonts w:ascii="宋体" w:hAnsi="宋体" w:cs="宋体"/>
                <w:color w:val="000000"/>
                <w:sz w:val="18"/>
                <w:szCs w:val="18"/>
              </w:rPr>
            </w:pPr>
          </w:p>
        </w:tc>
        <w:tc>
          <w:tcPr>
            <w:tcW w:w="1071" w:type="dxa"/>
            <w:vMerge w:val="restart"/>
            <w:tcBorders>
              <w:top w:val="single" w:color="000000" w:sz="4" w:space="0"/>
              <w:left w:val="single" w:color="000000" w:sz="4" w:space="0"/>
              <w:right w:val="single" w:color="000000" w:sz="4" w:space="0"/>
            </w:tcBorders>
            <w:shd w:val="clear" w:color="auto" w:fill="auto"/>
            <w:vAlign w:val="center"/>
          </w:tcPr>
          <w:p w14:paraId="2B7E9610">
            <w:pPr>
              <w:spacing w:line="300" w:lineRule="exact"/>
              <w:jc w:val="center"/>
              <w:rPr>
                <w:rFonts w:ascii="宋体" w:hAnsi="宋体" w:cs="宋体"/>
                <w:bCs/>
                <w:sz w:val="18"/>
                <w:szCs w:val="18"/>
              </w:rPr>
            </w:pPr>
            <w:r>
              <w:rPr>
                <w:rFonts w:hint="eastAsia" w:ascii="宋体" w:hAnsi="宋体" w:cs="宋体"/>
                <w:bCs/>
                <w:sz w:val="18"/>
                <w:szCs w:val="18"/>
              </w:rPr>
              <w:t>售后服务</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85B">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普通时期到货时间，越短得分越高：1天内到货（5分）；2到5天到货（4-1分）；5天以上到货（0分）。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22C">
            <w:pPr>
              <w:widowControl/>
              <w:spacing w:line="240" w:lineRule="exact"/>
              <w:jc w:val="center"/>
              <w:textAlignment w:val="center"/>
              <w:rPr>
                <w:rFonts w:ascii="宋体" w:hAnsi="宋体" w:cs="宋体"/>
                <w:color w:val="000000"/>
                <w:sz w:val="18"/>
                <w:szCs w:val="18"/>
              </w:rPr>
            </w:pPr>
            <w:r>
              <w:rPr>
                <w:rFonts w:hint="eastAsia" w:ascii="宋体" w:hAnsi="宋体" w:cs="宋体"/>
                <w:bCs/>
                <w:sz w:val="18"/>
                <w:szCs w:val="18"/>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6AF">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635F">
            <w:pPr>
              <w:widowControl/>
              <w:spacing w:line="240" w:lineRule="exact"/>
              <w:jc w:val="center"/>
              <w:textAlignment w:val="center"/>
              <w:rPr>
                <w:rFonts w:ascii="宋体" w:hAnsi="宋体" w:cs="宋体"/>
                <w:color w:val="000000"/>
                <w:sz w:val="22"/>
                <w:szCs w:val="22"/>
              </w:rPr>
            </w:pPr>
          </w:p>
        </w:tc>
      </w:tr>
      <w:tr w14:paraId="02B13740">
        <w:tblPrEx>
          <w:tblCellMar>
            <w:top w:w="0" w:type="dxa"/>
            <w:left w:w="108" w:type="dxa"/>
            <w:bottom w:w="0" w:type="dxa"/>
            <w:right w:w="108" w:type="dxa"/>
          </w:tblCellMar>
        </w:tblPrEx>
        <w:trPr>
          <w:trHeight w:val="560" w:hRule="atLeast"/>
          <w:jc w:val="center"/>
        </w:trPr>
        <w:tc>
          <w:tcPr>
            <w:tcW w:w="730" w:type="dxa"/>
            <w:vMerge w:val="continue"/>
            <w:tcBorders>
              <w:left w:val="single" w:color="000000" w:sz="4" w:space="0"/>
              <w:right w:val="single" w:color="000000" w:sz="4" w:space="0"/>
            </w:tcBorders>
            <w:shd w:val="clear" w:color="auto" w:fill="auto"/>
            <w:vAlign w:val="center"/>
          </w:tcPr>
          <w:p w14:paraId="47EBC336">
            <w:pPr>
              <w:widowControl/>
              <w:spacing w:line="240" w:lineRule="exact"/>
              <w:rPr>
                <w:rFonts w:ascii="宋体" w:hAnsi="宋体" w:cs="宋体"/>
                <w:color w:val="000000"/>
                <w:sz w:val="18"/>
                <w:szCs w:val="18"/>
              </w:rPr>
            </w:pPr>
          </w:p>
        </w:tc>
        <w:tc>
          <w:tcPr>
            <w:tcW w:w="1071" w:type="dxa"/>
            <w:vMerge w:val="continue"/>
            <w:tcBorders>
              <w:left w:val="single" w:color="000000" w:sz="4" w:space="0"/>
              <w:right w:val="single" w:color="000000" w:sz="4" w:space="0"/>
            </w:tcBorders>
            <w:shd w:val="clear" w:color="auto" w:fill="auto"/>
            <w:vAlign w:val="center"/>
          </w:tcPr>
          <w:p w14:paraId="44EFC4BF">
            <w:pPr>
              <w:widowControl/>
              <w:spacing w:line="240" w:lineRule="exact"/>
              <w:textAlignment w:val="center"/>
              <w:rPr>
                <w:rFonts w:ascii="宋体" w:hAnsi="宋体" w:cs="宋体"/>
                <w:color w:val="000000"/>
                <w:sz w:val="18"/>
                <w:szCs w:val="18"/>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5DB">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售后服务承诺：6小时响应到场（2.5分），24小时内响应到场（1.5分），超过48小时响应到场（0分）。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16F">
            <w:pPr>
              <w:widowControl/>
              <w:spacing w:line="240" w:lineRule="exact"/>
              <w:jc w:val="center"/>
              <w:textAlignment w:val="center"/>
              <w:rPr>
                <w:rFonts w:ascii="宋体" w:hAnsi="宋体" w:cs="宋体"/>
                <w:color w:val="000000"/>
                <w:sz w:val="18"/>
                <w:szCs w:val="18"/>
              </w:rPr>
            </w:pPr>
            <w:r>
              <w:rPr>
                <w:rFonts w:hint="eastAsia" w:ascii="宋体" w:hAnsi="宋体" w:cs="宋体"/>
                <w:bCs/>
                <w:sz w:val="18"/>
                <w:szCs w:val="18"/>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E7D4">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E23">
            <w:pPr>
              <w:widowControl/>
              <w:spacing w:line="240" w:lineRule="exact"/>
              <w:jc w:val="center"/>
              <w:textAlignment w:val="center"/>
              <w:rPr>
                <w:rFonts w:ascii="宋体" w:hAnsi="宋体" w:cs="宋体"/>
                <w:color w:val="000000"/>
                <w:sz w:val="22"/>
                <w:szCs w:val="22"/>
              </w:rPr>
            </w:pPr>
          </w:p>
        </w:tc>
      </w:tr>
      <w:tr w14:paraId="301DDF03">
        <w:tblPrEx>
          <w:tblCellMar>
            <w:top w:w="0" w:type="dxa"/>
            <w:left w:w="108" w:type="dxa"/>
            <w:bottom w:w="0" w:type="dxa"/>
            <w:right w:w="108" w:type="dxa"/>
          </w:tblCellMar>
        </w:tblPrEx>
        <w:trPr>
          <w:trHeight w:val="600" w:hRule="atLeast"/>
          <w:jc w:val="center"/>
        </w:trPr>
        <w:tc>
          <w:tcPr>
            <w:tcW w:w="730" w:type="dxa"/>
            <w:vMerge w:val="continue"/>
            <w:tcBorders>
              <w:left w:val="single" w:color="000000" w:sz="4" w:space="0"/>
              <w:right w:val="single" w:color="000000" w:sz="4" w:space="0"/>
            </w:tcBorders>
            <w:shd w:val="clear" w:color="auto" w:fill="auto"/>
            <w:vAlign w:val="center"/>
          </w:tcPr>
          <w:p w14:paraId="640B326E">
            <w:pPr>
              <w:widowControl/>
              <w:spacing w:line="240" w:lineRule="exact"/>
              <w:rPr>
                <w:rFonts w:ascii="宋体" w:hAnsi="宋体" w:cs="宋体"/>
                <w:color w:val="000000"/>
                <w:sz w:val="18"/>
                <w:szCs w:val="18"/>
              </w:rPr>
            </w:pPr>
          </w:p>
        </w:tc>
        <w:tc>
          <w:tcPr>
            <w:tcW w:w="1071" w:type="dxa"/>
            <w:vMerge w:val="continue"/>
            <w:tcBorders>
              <w:left w:val="single" w:color="000000" w:sz="4" w:space="0"/>
              <w:bottom w:val="single" w:color="000000" w:sz="4" w:space="0"/>
              <w:right w:val="single" w:color="000000" w:sz="4" w:space="0"/>
            </w:tcBorders>
            <w:shd w:val="clear" w:color="auto" w:fill="auto"/>
            <w:vAlign w:val="center"/>
          </w:tcPr>
          <w:p w14:paraId="1C2F2EE1">
            <w:pPr>
              <w:widowControl/>
              <w:spacing w:line="240" w:lineRule="exact"/>
              <w:textAlignment w:val="center"/>
              <w:rPr>
                <w:rFonts w:ascii="宋体" w:hAnsi="宋体" w:cs="宋体"/>
                <w:color w:val="000000"/>
                <w:sz w:val="18"/>
                <w:szCs w:val="18"/>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AF41">
            <w:pPr>
              <w:widowControl/>
              <w:spacing w:line="240" w:lineRule="exact"/>
              <w:textAlignment w:val="center"/>
              <w:rPr>
                <w:rFonts w:hint="eastAsia" w:ascii="宋体" w:hAnsi="宋体" w:eastAsia="宋体" w:cs="宋体"/>
                <w:color w:val="000000"/>
                <w:sz w:val="18"/>
                <w:szCs w:val="18"/>
                <w:lang w:eastAsia="zh-CN"/>
              </w:rPr>
            </w:pPr>
            <w:r>
              <w:rPr>
                <w:rFonts w:hint="eastAsia" w:ascii="宋体" w:hAnsi="宋体" w:cs="宋体"/>
                <w:bCs/>
                <w:sz w:val="18"/>
                <w:szCs w:val="18"/>
              </w:rPr>
              <w:t>承诺紧急防控时期保证按合同供货</w:t>
            </w:r>
            <w:r>
              <w:rPr>
                <w:rFonts w:hint="eastAsia" w:ascii="宋体" w:hAnsi="宋体" w:cs="宋体"/>
                <w:bCs/>
                <w:sz w:val="18"/>
                <w:szCs w:val="18"/>
                <w:lang w:eastAsia="zh-CN"/>
              </w:rPr>
              <w:t>，</w:t>
            </w:r>
            <w:r>
              <w:rPr>
                <w:rFonts w:hint="eastAsia" w:ascii="宋体" w:hAnsi="宋体" w:cs="宋体"/>
                <w:bCs/>
                <w:sz w:val="18"/>
                <w:szCs w:val="18"/>
              </w:rPr>
              <w:t>承诺即得2.5分</w:t>
            </w:r>
            <w:r>
              <w:rPr>
                <w:rFonts w:hint="eastAsia" w:ascii="宋体" w:hAnsi="宋体" w:cs="宋体"/>
                <w:bCs/>
                <w:sz w:val="18"/>
                <w:szCs w:val="18"/>
                <w:lang w:eastAsia="zh-CN"/>
              </w:rPr>
              <w:t>，</w:t>
            </w:r>
            <w:r>
              <w:rPr>
                <w:rFonts w:hint="eastAsia" w:asciiTheme="minorEastAsia" w:hAnsiTheme="minorEastAsia" w:eastAsiaTheme="minorEastAsia"/>
                <w:sz w:val="18"/>
                <w:szCs w:val="18"/>
              </w:rPr>
              <w:t>，不能不得分</w:t>
            </w:r>
            <w:r>
              <w:rPr>
                <w:rFonts w:hint="eastAsia" w:asciiTheme="minorEastAsia" w:hAnsiTheme="minorEastAsia" w:eastAsiaTheme="minorEastAsia"/>
                <w:sz w:val="18"/>
                <w:szCs w:val="18"/>
                <w:lang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04C">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2.5</w:t>
            </w:r>
            <w:bookmarkStart w:id="0" w:name="_GoBack"/>
            <w:bookmarkEnd w:id="0"/>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F71">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069F">
            <w:pPr>
              <w:widowControl/>
              <w:spacing w:line="240" w:lineRule="exact"/>
              <w:jc w:val="center"/>
              <w:textAlignment w:val="center"/>
              <w:rPr>
                <w:rFonts w:ascii="宋体" w:hAnsi="宋体" w:cs="宋体"/>
                <w:color w:val="000000"/>
                <w:sz w:val="22"/>
                <w:szCs w:val="22"/>
              </w:rPr>
            </w:pPr>
          </w:p>
        </w:tc>
      </w:tr>
      <w:tr w14:paraId="653A9CB3">
        <w:tblPrEx>
          <w:tblCellMar>
            <w:top w:w="0" w:type="dxa"/>
            <w:left w:w="108" w:type="dxa"/>
            <w:bottom w:w="0" w:type="dxa"/>
            <w:right w:w="108" w:type="dxa"/>
          </w:tblCellMar>
        </w:tblPrEx>
        <w:trPr>
          <w:trHeight w:val="560" w:hRule="atLeast"/>
          <w:jc w:val="center"/>
        </w:trPr>
        <w:tc>
          <w:tcPr>
            <w:tcW w:w="730" w:type="dxa"/>
            <w:vMerge w:val="continue"/>
            <w:tcBorders>
              <w:left w:val="single" w:color="000000" w:sz="4" w:space="0"/>
              <w:bottom w:val="single" w:color="000000" w:sz="4" w:space="0"/>
              <w:right w:val="single" w:color="000000" w:sz="4" w:space="0"/>
            </w:tcBorders>
            <w:shd w:val="clear" w:color="auto" w:fill="auto"/>
            <w:vAlign w:val="center"/>
          </w:tcPr>
          <w:p w14:paraId="090FB954">
            <w:pPr>
              <w:widowControl/>
              <w:spacing w:line="240" w:lineRule="exact"/>
              <w:jc w:val="center"/>
              <w:textAlignment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BA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耗材价格评分</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689E">
            <w:pPr>
              <w:widowControl/>
              <w:spacing w:line="240" w:lineRule="exact"/>
              <w:ind w:left="90" w:hanging="90" w:hangingChars="50"/>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价格得分=（最低投标价/被评分供应商投标价）×20     （此项统一由采购办计算）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9A3">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7D2">
            <w:pPr>
              <w:widowControl/>
              <w:spacing w:line="240" w:lineRule="exact"/>
              <w:jc w:val="center"/>
              <w:textAlignment w:val="center"/>
              <w:rPr>
                <w:rFonts w:ascii="宋体" w:hAnsi="宋体" w:cs="宋体"/>
                <w:color w:val="000000"/>
                <w:sz w:val="22"/>
                <w:szCs w:val="22"/>
              </w:rPr>
            </w:pPr>
          </w:p>
        </w:tc>
      </w:tr>
      <w:tr w14:paraId="5B866846">
        <w:tblPrEx>
          <w:tblCellMar>
            <w:top w:w="0" w:type="dxa"/>
            <w:left w:w="108" w:type="dxa"/>
            <w:bottom w:w="0" w:type="dxa"/>
            <w:right w:w="108" w:type="dxa"/>
          </w:tblCellMar>
        </w:tblPrEx>
        <w:trPr>
          <w:trHeight w:val="480" w:hRule="atLeast"/>
          <w:jc w:val="center"/>
        </w:trPr>
        <w:tc>
          <w:tcPr>
            <w:tcW w:w="7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5A8D3">
            <w:pPr>
              <w:widowControl/>
              <w:spacing w:line="2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合计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96A">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3B2">
            <w:pPr>
              <w:widowControl/>
              <w:spacing w:line="240" w:lineRule="exact"/>
              <w:jc w:val="center"/>
              <w:textAlignment w:val="center"/>
              <w:rPr>
                <w:rFonts w:ascii="宋体" w:hAnsi="宋体" w:cs="宋体"/>
                <w:color w:val="000000"/>
                <w:sz w:val="22"/>
                <w:szCs w:val="22"/>
              </w:rPr>
            </w:pPr>
          </w:p>
        </w:tc>
      </w:tr>
    </w:tbl>
    <w:p w14:paraId="24E52D07">
      <w:pPr>
        <w:tabs>
          <w:tab w:val="left" w:pos="709"/>
        </w:tabs>
        <w:adjustRightInd w:val="0"/>
        <w:snapToGrid w:val="0"/>
        <w:spacing w:line="20" w:lineRule="exact"/>
        <w:jc w:val="left"/>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5"/>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66F68"/>
    <w:rsid w:val="000960AD"/>
    <w:rsid w:val="000A0ABC"/>
    <w:rsid w:val="00137CD2"/>
    <w:rsid w:val="00143B27"/>
    <w:rsid w:val="001535F6"/>
    <w:rsid w:val="00154B1A"/>
    <w:rsid w:val="00161E8A"/>
    <w:rsid w:val="00162000"/>
    <w:rsid w:val="00162E1F"/>
    <w:rsid w:val="00187F73"/>
    <w:rsid w:val="00193110"/>
    <w:rsid w:val="00193499"/>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13ECE"/>
    <w:rsid w:val="005243A5"/>
    <w:rsid w:val="00526DC0"/>
    <w:rsid w:val="00530482"/>
    <w:rsid w:val="00533958"/>
    <w:rsid w:val="00556D62"/>
    <w:rsid w:val="00566ADB"/>
    <w:rsid w:val="0057136E"/>
    <w:rsid w:val="00574127"/>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32269"/>
    <w:rsid w:val="007432CF"/>
    <w:rsid w:val="00751843"/>
    <w:rsid w:val="00780C08"/>
    <w:rsid w:val="007947BC"/>
    <w:rsid w:val="00803258"/>
    <w:rsid w:val="00804B1B"/>
    <w:rsid w:val="0082650E"/>
    <w:rsid w:val="00854248"/>
    <w:rsid w:val="008D64C2"/>
    <w:rsid w:val="00903484"/>
    <w:rsid w:val="009046F1"/>
    <w:rsid w:val="00904DA4"/>
    <w:rsid w:val="00914218"/>
    <w:rsid w:val="00915ACA"/>
    <w:rsid w:val="009266C7"/>
    <w:rsid w:val="00937C0C"/>
    <w:rsid w:val="009B5B7B"/>
    <w:rsid w:val="009B7F5A"/>
    <w:rsid w:val="009C34DE"/>
    <w:rsid w:val="009D3B54"/>
    <w:rsid w:val="009E0A51"/>
    <w:rsid w:val="009F433E"/>
    <w:rsid w:val="009F603B"/>
    <w:rsid w:val="00A0375A"/>
    <w:rsid w:val="00A25994"/>
    <w:rsid w:val="00A326D2"/>
    <w:rsid w:val="00A35C11"/>
    <w:rsid w:val="00A40F93"/>
    <w:rsid w:val="00A423D3"/>
    <w:rsid w:val="00A55122"/>
    <w:rsid w:val="00A60817"/>
    <w:rsid w:val="00A643B2"/>
    <w:rsid w:val="00A934B5"/>
    <w:rsid w:val="00AA22E2"/>
    <w:rsid w:val="00AA5B59"/>
    <w:rsid w:val="00AC2F3D"/>
    <w:rsid w:val="00AC36FB"/>
    <w:rsid w:val="00B0492A"/>
    <w:rsid w:val="00B32D8A"/>
    <w:rsid w:val="00B66EE8"/>
    <w:rsid w:val="00B74781"/>
    <w:rsid w:val="00BA2983"/>
    <w:rsid w:val="00BA6686"/>
    <w:rsid w:val="00BD4CE1"/>
    <w:rsid w:val="00BD7455"/>
    <w:rsid w:val="00C0765C"/>
    <w:rsid w:val="00C4061F"/>
    <w:rsid w:val="00C560BC"/>
    <w:rsid w:val="00C61A02"/>
    <w:rsid w:val="00C72981"/>
    <w:rsid w:val="00C90F49"/>
    <w:rsid w:val="00C97DDE"/>
    <w:rsid w:val="00CD48DB"/>
    <w:rsid w:val="00CD567B"/>
    <w:rsid w:val="00CF50F7"/>
    <w:rsid w:val="00D031BD"/>
    <w:rsid w:val="00D24572"/>
    <w:rsid w:val="00D266BD"/>
    <w:rsid w:val="00D34FF3"/>
    <w:rsid w:val="00D554FE"/>
    <w:rsid w:val="00D5731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43DB7"/>
    <w:rsid w:val="00E7031A"/>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197DC3"/>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A5C0989"/>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0322765"/>
    <w:rsid w:val="41300182"/>
    <w:rsid w:val="415F13B8"/>
    <w:rsid w:val="42557F64"/>
    <w:rsid w:val="44B7644A"/>
    <w:rsid w:val="44C60C63"/>
    <w:rsid w:val="44ED1B2D"/>
    <w:rsid w:val="483F7F95"/>
    <w:rsid w:val="484F022F"/>
    <w:rsid w:val="491A4480"/>
    <w:rsid w:val="49380563"/>
    <w:rsid w:val="4C7A2888"/>
    <w:rsid w:val="4CC151FB"/>
    <w:rsid w:val="4CDF25AC"/>
    <w:rsid w:val="4D9D6E4B"/>
    <w:rsid w:val="4DC43186"/>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6DB1E0E"/>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3">
    <w:name w:val="Plain Text"/>
    <w:basedOn w:val="1"/>
    <w:link w:val="15"/>
    <w:unhideWhenUsed/>
    <w:qFormat/>
    <w:uiPriority w:val="0"/>
    <w:rPr>
      <w:rFonts w:ascii="宋体" w:hAnsi="Courier New" w:cstheme="minorBidi"/>
      <w:szCs w:val="2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qFormat/>
    <w:locked/>
    <w:uiPriority w:val="0"/>
    <w:rPr>
      <w:rFonts w:ascii="宋体" w:hAnsi="Courier New" w:eastAsia="宋体"/>
    </w:rPr>
  </w:style>
  <w:style w:type="character" w:customStyle="1" w:styleId="15">
    <w:name w:val="纯文本 Char1"/>
    <w:basedOn w:val="9"/>
    <w:link w:val="3"/>
    <w:semiHidden/>
    <w:qFormat/>
    <w:uiPriority w:val="99"/>
    <w:rPr>
      <w:rFonts w:ascii="宋体" w:hAnsi="Courier New" w:eastAsia="宋体" w:cs="Courier New"/>
      <w:szCs w:val="21"/>
    </w:rPr>
  </w:style>
  <w:style w:type="paragraph" w:customStyle="1" w:styleId="16">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702</Words>
  <Characters>726</Characters>
  <Lines>5</Lines>
  <Paragraphs>1</Paragraphs>
  <TotalTime>0</TotalTime>
  <ScaleCrop>false</ScaleCrop>
  <LinksUpToDate>false</LinksUpToDate>
  <CharactersWithSpaces>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2025-12-24T04:03:00Z</dcterms:created>
  <dc:creator>倪良军</dc:creator>
  <cp:lastModifiedBy>伍卓坚</cp:lastModifiedBy>
  <cp:lastPrinted>2025-12-04T09:07:00Z</cp:lastPrinted>
  <dcterms:modified xsi:type="dcterms:W3CDTF">2026-03-19T00:21:05Z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eyJoZGlkIjoiOWUyYTNmZmQxYzFjNWVlOTU2MzQ4YTlmNTE3YjIwNzUiLCJ1c2VySWQiOiIyMjY0NjUzODUifQ==</vt:lpwstr>
  </property>
  <property fmtid="{D5CDD505-2E9C-101B-9397-08002B2CF9AE}" pid="4" name="ICV">
    <vt:lpwstr>E553EF21BB534CCAA2FA719F96F7635A_13</vt:lpwstr>
  </property>
</Properties>
</file>