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智慧药房自动发药机维保服务项目</w:t>
      </w:r>
    </w:p>
    <w:tbl>
      <w:tblPr>
        <w:tblStyle w:val="8"/>
        <w:tblpPr w:leftFromText="180" w:rightFromText="180" w:vertAnchor="text" w:tblpXSpec="center" w:tblpY="1"/>
        <w:tblOverlap w:val="never"/>
        <w:tblW w:w="10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2"/>
        <w:gridCol w:w="6637"/>
        <w:gridCol w:w="876"/>
        <w:gridCol w:w="828"/>
        <w:gridCol w:w="1302"/>
      </w:tblGrid>
      <w:tr w14:paraId="3A8F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blHeader/>
        </w:trPr>
        <w:tc>
          <w:tcPr>
            <w:tcW w:w="952" w:type="dxa"/>
            <w:tcMar>
              <w:left w:w="108" w:type="dxa"/>
              <w:right w:w="108" w:type="dxa"/>
            </w:tcMar>
            <w:vAlign w:val="center"/>
          </w:tcPr>
          <w:p w14:paraId="0C901954">
            <w:pPr>
              <w:snapToGrid w:val="0"/>
              <w:ind w:left="0" w:leftChars="0" w:right="0" w:rightChars="0" w:firstLine="0" w:firstLineChars="0"/>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项目</w:t>
            </w:r>
          </w:p>
        </w:tc>
        <w:tc>
          <w:tcPr>
            <w:tcW w:w="6637" w:type="dxa"/>
            <w:tcMar>
              <w:left w:w="108" w:type="dxa"/>
              <w:right w:w="108" w:type="dxa"/>
            </w:tcMar>
            <w:vAlign w:val="center"/>
          </w:tcPr>
          <w:p w14:paraId="74124D54">
            <w:pPr>
              <w:snapToGrid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评分细则</w:t>
            </w:r>
          </w:p>
        </w:tc>
        <w:tc>
          <w:tcPr>
            <w:tcW w:w="876" w:type="dxa"/>
            <w:tcMar>
              <w:left w:w="108" w:type="dxa"/>
              <w:right w:w="108" w:type="dxa"/>
            </w:tcMar>
            <w:vAlign w:val="center"/>
          </w:tcPr>
          <w:p w14:paraId="4BE76582">
            <w:pPr>
              <w:snapToGrid w:val="0"/>
              <w:ind w:left="0" w:leftChars="0" w:right="0" w:righ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分值</w:t>
            </w:r>
          </w:p>
        </w:tc>
        <w:tc>
          <w:tcPr>
            <w:tcW w:w="828" w:type="dxa"/>
            <w:shd w:val="clear" w:color="auto" w:fill="auto"/>
            <w:tcMar>
              <w:left w:w="108" w:type="dxa"/>
              <w:right w:w="108" w:type="dxa"/>
            </w:tcMar>
            <w:vAlign w:val="center"/>
          </w:tcPr>
          <w:p w14:paraId="2D69087D">
            <w:pPr>
              <w:keepNext w:val="0"/>
              <w:keepLines w:val="0"/>
              <w:pageBreakBefore w:val="0"/>
              <w:widowControl/>
              <w:kinsoku/>
              <w:wordWrap/>
              <w:overflowPunct/>
              <w:topLinePunct w:val="0"/>
              <w:autoSpaceDE/>
              <w:autoSpaceDN/>
              <w:bidi w:val="0"/>
              <w:adjustRightInd/>
              <w:snapToGrid/>
              <w:spacing w:line="236" w:lineRule="exact"/>
              <w:ind w:firstLine="0" w:firstLineChars="0"/>
              <w:jc w:val="center"/>
              <w:textAlignment w:val="center"/>
              <w:rPr>
                <w:rFonts w:hint="eastAsia" w:ascii="宋体" w:hAnsi="宋体" w:eastAsia="宋体" w:cs="宋体"/>
                <w:b/>
                <w:bCs/>
                <w:kern w:val="2"/>
                <w:sz w:val="18"/>
                <w:szCs w:val="18"/>
                <w:lang w:val="af-ZA" w:eastAsia="zh-CN" w:bidi="ar-SA"/>
              </w:rPr>
            </w:pPr>
            <w:r>
              <w:rPr>
                <w:rFonts w:hint="eastAsia" w:ascii="宋体" w:hAnsi="宋体" w:eastAsia="宋体" w:cs="宋体"/>
                <w:b/>
                <w:bCs/>
                <w:kern w:val="2"/>
                <w:sz w:val="18"/>
                <w:szCs w:val="18"/>
                <w:lang w:val="en-US" w:eastAsia="zh-CN" w:bidi="ar-SA"/>
              </w:rPr>
              <w:t>自评分</w:t>
            </w:r>
          </w:p>
        </w:tc>
        <w:tc>
          <w:tcPr>
            <w:tcW w:w="1302" w:type="dxa"/>
            <w:shd w:val="clear" w:color="auto" w:fill="auto"/>
            <w:tcMar>
              <w:left w:w="108" w:type="dxa"/>
              <w:right w:w="108" w:type="dxa"/>
            </w:tcMar>
            <w:vAlign w:val="center"/>
          </w:tcPr>
          <w:p w14:paraId="0D7591F3">
            <w:pPr>
              <w:keepNext w:val="0"/>
              <w:keepLines w:val="0"/>
              <w:pageBreakBefore w:val="0"/>
              <w:widowControl/>
              <w:kinsoku/>
              <w:wordWrap/>
              <w:overflowPunct/>
              <w:topLinePunct w:val="0"/>
              <w:autoSpaceDE/>
              <w:autoSpaceDN/>
              <w:bidi w:val="0"/>
              <w:adjustRightInd/>
              <w:snapToGrid/>
              <w:spacing w:line="236" w:lineRule="exact"/>
              <w:ind w:firstLine="0" w:firstLineChars="0"/>
              <w:jc w:val="center"/>
              <w:textAlignment w:val="center"/>
              <w:rPr>
                <w:rFonts w:hint="eastAsia" w:ascii="宋体" w:hAnsi="宋体" w:eastAsia="宋体" w:cs="宋体"/>
                <w:b/>
                <w:bCs/>
                <w:kern w:val="2"/>
                <w:sz w:val="18"/>
                <w:szCs w:val="18"/>
                <w:lang w:val="af-ZA" w:eastAsia="zh-CN" w:bidi="ar-SA"/>
              </w:rPr>
            </w:pPr>
            <w:r>
              <w:rPr>
                <w:rFonts w:hint="eastAsia" w:ascii="宋体" w:hAnsi="宋体" w:eastAsia="宋体" w:cs="宋体"/>
                <w:b/>
                <w:bCs/>
                <w:kern w:val="2"/>
                <w:sz w:val="18"/>
                <w:szCs w:val="18"/>
                <w:lang w:val="en-US" w:eastAsia="zh-CN" w:bidi="ar-SA"/>
              </w:rPr>
              <w:t>佐证材料对应的页码</w:t>
            </w:r>
          </w:p>
        </w:tc>
      </w:tr>
      <w:tr w14:paraId="7F4C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vMerge w:val="restart"/>
            <w:tcMar>
              <w:left w:w="108" w:type="dxa"/>
              <w:right w:w="108" w:type="dxa"/>
            </w:tcMar>
            <w:vAlign w:val="center"/>
          </w:tcPr>
          <w:p w14:paraId="3359FE64">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商务部分</w:t>
            </w:r>
          </w:p>
        </w:tc>
        <w:tc>
          <w:tcPr>
            <w:tcW w:w="6637" w:type="dxa"/>
            <w:tcMar>
              <w:left w:w="108" w:type="dxa"/>
              <w:right w:w="108" w:type="dxa"/>
            </w:tcMar>
            <w:vAlign w:val="center"/>
          </w:tcPr>
          <w:p w14:paraId="43D3F09E">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具有韦乐海茨品牌自动发药机原厂有效维保授权资质，提供有效期内的授权书复印件佐证，得10分；无资质、授权书无效或未提供佐证材料，不得分。</w:t>
            </w:r>
          </w:p>
        </w:tc>
        <w:tc>
          <w:tcPr>
            <w:tcW w:w="876" w:type="dxa"/>
            <w:tcMar>
              <w:left w:w="108" w:type="dxa"/>
              <w:right w:w="108" w:type="dxa"/>
            </w:tcMar>
            <w:vAlign w:val="center"/>
          </w:tcPr>
          <w:p w14:paraId="3B06672B">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28" w:type="dxa"/>
            <w:tcMar>
              <w:left w:w="108" w:type="dxa"/>
              <w:right w:w="108" w:type="dxa"/>
            </w:tcMar>
            <w:vAlign w:val="center"/>
          </w:tcPr>
          <w:p w14:paraId="1735E8E2">
            <w:pPr>
              <w:snapToGrid w:val="0"/>
              <w:ind w:left="0" w:leftChars="0" w:right="0" w:rightChars="0" w:firstLine="0" w:firstLineChars="0"/>
              <w:jc w:val="left"/>
            </w:pPr>
          </w:p>
        </w:tc>
        <w:tc>
          <w:tcPr>
            <w:tcW w:w="1302" w:type="dxa"/>
            <w:tcMar>
              <w:left w:w="108" w:type="dxa"/>
              <w:right w:w="108" w:type="dxa"/>
            </w:tcMar>
            <w:vAlign w:val="center"/>
          </w:tcPr>
          <w:p w14:paraId="0E5F6435">
            <w:pPr>
              <w:snapToGrid w:val="0"/>
              <w:ind w:left="0" w:leftChars="0" w:right="0" w:rightChars="0" w:firstLine="0" w:firstLineChars="0"/>
              <w:jc w:val="left"/>
            </w:pPr>
          </w:p>
        </w:tc>
      </w:tr>
      <w:tr w14:paraId="254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vMerge w:val="continue"/>
            <w:tcMar>
              <w:left w:w="108" w:type="dxa"/>
              <w:right w:w="108" w:type="dxa"/>
            </w:tcMar>
            <w:vAlign w:val="center"/>
          </w:tcPr>
          <w:p w14:paraId="21269106">
            <w:pPr>
              <w:snapToGrid w:val="0"/>
              <w:ind w:left="0" w:leftChars="0" w:right="0" w:rightChars="0" w:firstLine="0" w:firstLineChars="0"/>
              <w:jc w:val="left"/>
              <w:rPr>
                <w:rFonts w:hint="eastAsia" w:ascii="宋体" w:hAnsi="宋体" w:eastAsia="宋体" w:cs="宋体"/>
                <w:sz w:val="24"/>
                <w:szCs w:val="24"/>
              </w:rPr>
            </w:pPr>
          </w:p>
        </w:tc>
        <w:tc>
          <w:tcPr>
            <w:tcW w:w="6637" w:type="dxa"/>
            <w:tcMar>
              <w:left w:w="108" w:type="dxa"/>
              <w:right w:w="108" w:type="dxa"/>
            </w:tcMar>
            <w:vAlign w:val="center"/>
          </w:tcPr>
          <w:p w14:paraId="67F529D2">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响应人具有完善的医疗设备维保相关的质量管理体系，提供完善的体系文件资料或有效期内的认证证书复印件佐证，得 5 分；无相关体系文件、无有效认证、证书过期或未提供佐证材料，不得分。</w:t>
            </w:r>
          </w:p>
        </w:tc>
        <w:tc>
          <w:tcPr>
            <w:tcW w:w="876" w:type="dxa"/>
            <w:tcMar>
              <w:left w:w="108" w:type="dxa"/>
              <w:right w:w="108" w:type="dxa"/>
            </w:tcMar>
            <w:vAlign w:val="center"/>
          </w:tcPr>
          <w:p w14:paraId="0396A6B3">
            <w:pPr>
              <w:snapToGrid w:val="0"/>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28" w:type="dxa"/>
            <w:tcMar>
              <w:left w:w="108" w:type="dxa"/>
              <w:right w:w="108" w:type="dxa"/>
            </w:tcMar>
            <w:vAlign w:val="center"/>
          </w:tcPr>
          <w:p w14:paraId="2A55279B">
            <w:pPr>
              <w:snapToGrid w:val="0"/>
              <w:ind w:left="0" w:leftChars="0" w:right="0" w:rightChars="0" w:firstLine="0" w:firstLineChars="0"/>
              <w:jc w:val="left"/>
            </w:pPr>
          </w:p>
        </w:tc>
        <w:tc>
          <w:tcPr>
            <w:tcW w:w="1302" w:type="dxa"/>
            <w:tcMar>
              <w:left w:w="108" w:type="dxa"/>
              <w:right w:w="108" w:type="dxa"/>
            </w:tcMar>
            <w:vAlign w:val="center"/>
          </w:tcPr>
          <w:p w14:paraId="19332ACD">
            <w:pPr>
              <w:snapToGrid w:val="0"/>
              <w:ind w:left="0" w:leftChars="0" w:right="0" w:rightChars="0" w:firstLine="0" w:firstLineChars="0"/>
              <w:jc w:val="left"/>
            </w:pPr>
          </w:p>
        </w:tc>
      </w:tr>
      <w:tr w14:paraId="62B8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vMerge w:val="continue"/>
            <w:tcMar>
              <w:left w:w="108" w:type="dxa"/>
              <w:right w:w="108" w:type="dxa"/>
            </w:tcMar>
            <w:vAlign w:val="center"/>
          </w:tcPr>
          <w:p w14:paraId="79536D9E">
            <w:pPr>
              <w:snapToGrid w:val="0"/>
              <w:ind w:left="0" w:leftChars="0" w:right="0" w:rightChars="0" w:firstLine="0" w:firstLineChars="0"/>
              <w:jc w:val="left"/>
              <w:rPr>
                <w:rFonts w:hint="eastAsia" w:ascii="宋体" w:hAnsi="宋体" w:eastAsia="宋体" w:cs="宋体"/>
                <w:sz w:val="24"/>
                <w:szCs w:val="24"/>
              </w:rPr>
            </w:pPr>
          </w:p>
        </w:tc>
        <w:tc>
          <w:tcPr>
            <w:tcW w:w="6637" w:type="dxa"/>
            <w:tcMar>
              <w:left w:w="108" w:type="dxa"/>
              <w:right w:w="108" w:type="dxa"/>
            </w:tcMar>
            <w:vAlign w:val="center"/>
          </w:tcPr>
          <w:p w14:paraId="6587987B">
            <w:pPr>
              <w:snapToGrid w:val="0"/>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3.近3年具有三甲医院同类韦乐海茨自动发药机维保服务案例：提供3家及以上，得15分；提供2家，得10分；提供1家，得5分；未提供或提供非三甲医院/非同类案例，不得分。</w:t>
            </w:r>
            <w:r>
              <w:rPr>
                <w:rFonts w:hint="eastAsia" w:ascii="宋体" w:hAnsi="宋体" w:eastAsia="宋体" w:cs="宋体"/>
                <w:sz w:val="24"/>
                <w:szCs w:val="24"/>
                <w:lang w:eastAsia="zh-CN"/>
              </w:rPr>
              <w:t>【</w:t>
            </w:r>
            <w:r>
              <w:rPr>
                <w:rFonts w:hint="eastAsia" w:ascii="宋体" w:hAnsi="宋体" w:eastAsia="宋体" w:cs="宋体"/>
                <w:sz w:val="24"/>
                <w:szCs w:val="24"/>
              </w:rPr>
              <w:t>业绩需提供中标</w:t>
            </w:r>
            <w:r>
              <w:rPr>
                <w:rFonts w:hint="eastAsia" w:ascii="宋体" w:hAnsi="宋体" w:eastAsia="宋体" w:cs="宋体"/>
                <w:sz w:val="24"/>
                <w:szCs w:val="24"/>
                <w:lang w:val="en-US" w:eastAsia="zh-CN"/>
              </w:rPr>
              <w:t>/</w:t>
            </w:r>
            <w:r>
              <w:rPr>
                <w:rFonts w:hint="eastAsia" w:ascii="宋体" w:hAnsi="宋体" w:eastAsia="宋体" w:cs="宋体"/>
                <w:sz w:val="24"/>
                <w:szCs w:val="24"/>
              </w:rPr>
              <w:t>成交通知书、合同复印件、验收合格证明材料</w:t>
            </w:r>
            <w:r>
              <w:rPr>
                <w:rFonts w:hint="eastAsia" w:ascii="宋体" w:hAnsi="宋体" w:eastAsia="宋体" w:cs="宋体"/>
                <w:sz w:val="24"/>
                <w:szCs w:val="24"/>
                <w:lang w:eastAsia="zh-CN"/>
              </w:rPr>
              <w:t>】</w:t>
            </w:r>
          </w:p>
        </w:tc>
        <w:tc>
          <w:tcPr>
            <w:tcW w:w="876" w:type="dxa"/>
            <w:tcMar>
              <w:left w:w="108" w:type="dxa"/>
              <w:right w:w="108" w:type="dxa"/>
            </w:tcMar>
            <w:vAlign w:val="center"/>
          </w:tcPr>
          <w:p w14:paraId="196B06CC">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828" w:type="dxa"/>
            <w:tcMar>
              <w:left w:w="108" w:type="dxa"/>
              <w:right w:w="108" w:type="dxa"/>
            </w:tcMar>
            <w:vAlign w:val="center"/>
          </w:tcPr>
          <w:p w14:paraId="1C72491C">
            <w:pPr>
              <w:snapToGrid w:val="0"/>
              <w:ind w:left="0" w:leftChars="0" w:right="0" w:rightChars="0" w:firstLine="0" w:firstLineChars="0"/>
              <w:jc w:val="left"/>
            </w:pPr>
          </w:p>
        </w:tc>
        <w:tc>
          <w:tcPr>
            <w:tcW w:w="1302" w:type="dxa"/>
            <w:tcMar>
              <w:left w:w="108" w:type="dxa"/>
              <w:right w:w="108" w:type="dxa"/>
            </w:tcMar>
            <w:vAlign w:val="center"/>
          </w:tcPr>
          <w:p w14:paraId="2B6754AB">
            <w:pPr>
              <w:snapToGrid w:val="0"/>
              <w:ind w:left="0" w:leftChars="0" w:right="0" w:rightChars="0" w:firstLine="0" w:firstLineChars="0"/>
              <w:jc w:val="left"/>
            </w:pPr>
          </w:p>
        </w:tc>
      </w:tr>
      <w:tr w14:paraId="19EE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vMerge w:val="restart"/>
            <w:tcMar>
              <w:left w:w="108" w:type="dxa"/>
              <w:right w:w="108" w:type="dxa"/>
            </w:tcMar>
            <w:vAlign w:val="center"/>
          </w:tcPr>
          <w:p w14:paraId="684581CD">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技术服务部分</w:t>
            </w:r>
          </w:p>
        </w:tc>
        <w:tc>
          <w:tcPr>
            <w:tcW w:w="6637" w:type="dxa"/>
            <w:tcMar>
              <w:left w:w="108" w:type="dxa"/>
              <w:right w:w="108" w:type="dxa"/>
            </w:tcMar>
            <w:vAlign w:val="center"/>
          </w:tcPr>
          <w:p w14:paraId="0F3593CF">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维保服务方案完整度（15分）：方案包含定期保养计划、故障应急响应机制、软硬件升级方案、人员配置方案，内容完整、可操作性强且完全符合医院需求，提供书面方案佐证，得15分；每缺1项扣3分，扣至0分为止；方案内容简略、与医院实际需求不符的，按对应缺项认定。</w:t>
            </w:r>
          </w:p>
        </w:tc>
        <w:tc>
          <w:tcPr>
            <w:tcW w:w="876" w:type="dxa"/>
            <w:tcMar>
              <w:left w:w="108" w:type="dxa"/>
              <w:right w:w="108" w:type="dxa"/>
            </w:tcMar>
            <w:vAlign w:val="center"/>
          </w:tcPr>
          <w:p w14:paraId="58C59610">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828" w:type="dxa"/>
            <w:tcMar>
              <w:left w:w="108" w:type="dxa"/>
              <w:right w:w="108" w:type="dxa"/>
            </w:tcMar>
            <w:vAlign w:val="center"/>
          </w:tcPr>
          <w:p w14:paraId="5616B530">
            <w:pPr>
              <w:snapToGrid w:val="0"/>
              <w:ind w:left="0" w:leftChars="0" w:right="0" w:rightChars="0" w:firstLine="0" w:firstLineChars="0"/>
              <w:jc w:val="left"/>
            </w:pPr>
          </w:p>
        </w:tc>
        <w:tc>
          <w:tcPr>
            <w:tcW w:w="1302" w:type="dxa"/>
            <w:tcMar>
              <w:left w:w="108" w:type="dxa"/>
              <w:right w:w="108" w:type="dxa"/>
            </w:tcMar>
            <w:vAlign w:val="center"/>
          </w:tcPr>
          <w:p w14:paraId="34DE192F">
            <w:pPr>
              <w:snapToGrid w:val="0"/>
              <w:ind w:left="0" w:leftChars="0" w:right="0" w:rightChars="0" w:firstLine="0" w:firstLineChars="0"/>
              <w:jc w:val="left"/>
            </w:pPr>
          </w:p>
        </w:tc>
      </w:tr>
      <w:tr w14:paraId="31BB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vMerge w:val="continue"/>
            <w:tcMar>
              <w:left w:w="108" w:type="dxa"/>
              <w:right w:w="108" w:type="dxa"/>
            </w:tcMar>
            <w:vAlign w:val="center"/>
          </w:tcPr>
          <w:p w14:paraId="34F12694">
            <w:pPr>
              <w:snapToGrid w:val="0"/>
              <w:ind w:left="0" w:leftChars="0" w:right="0" w:rightChars="0" w:firstLine="0" w:firstLineChars="0"/>
              <w:jc w:val="left"/>
              <w:rPr>
                <w:rFonts w:hint="eastAsia" w:ascii="宋体" w:hAnsi="宋体" w:eastAsia="宋体" w:cs="宋体"/>
                <w:sz w:val="24"/>
                <w:szCs w:val="24"/>
              </w:rPr>
            </w:pPr>
          </w:p>
        </w:tc>
        <w:tc>
          <w:tcPr>
            <w:tcW w:w="6637" w:type="dxa"/>
            <w:tcMar>
              <w:left w:w="108" w:type="dxa"/>
              <w:right w:w="108" w:type="dxa"/>
            </w:tcMar>
            <w:vAlign w:val="center"/>
          </w:tcPr>
          <w:p w14:paraId="4C38DC4D">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应急响应时效承诺（10分）：书面承诺故障响应时间≤30分钟、工程师到场维修时间≤2小时、重大故障修复时间≤24小时，得10分；每一项时间承诺延长1小时扣2分，扣至0分为止；未书面明确承诺的，本项不得分。</w:t>
            </w:r>
          </w:p>
        </w:tc>
        <w:tc>
          <w:tcPr>
            <w:tcW w:w="876" w:type="dxa"/>
            <w:tcMar>
              <w:left w:w="108" w:type="dxa"/>
              <w:right w:w="108" w:type="dxa"/>
            </w:tcMar>
            <w:vAlign w:val="center"/>
          </w:tcPr>
          <w:p w14:paraId="5FBAEFF9">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28" w:type="dxa"/>
            <w:tcMar>
              <w:left w:w="108" w:type="dxa"/>
              <w:right w:w="108" w:type="dxa"/>
            </w:tcMar>
            <w:vAlign w:val="center"/>
          </w:tcPr>
          <w:p w14:paraId="219F763E">
            <w:pPr>
              <w:snapToGrid w:val="0"/>
              <w:ind w:left="0" w:leftChars="0" w:right="0" w:rightChars="0" w:firstLine="0" w:firstLineChars="0"/>
              <w:jc w:val="left"/>
            </w:pPr>
          </w:p>
        </w:tc>
        <w:tc>
          <w:tcPr>
            <w:tcW w:w="1302" w:type="dxa"/>
            <w:tcMar>
              <w:left w:w="108" w:type="dxa"/>
              <w:right w:w="108" w:type="dxa"/>
            </w:tcMar>
            <w:vAlign w:val="center"/>
          </w:tcPr>
          <w:p w14:paraId="012266FB">
            <w:pPr>
              <w:snapToGrid w:val="0"/>
              <w:ind w:left="0" w:leftChars="0" w:right="0" w:rightChars="0" w:firstLine="0" w:firstLineChars="0"/>
              <w:jc w:val="left"/>
            </w:pPr>
          </w:p>
        </w:tc>
      </w:tr>
      <w:tr w14:paraId="21E0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vMerge w:val="continue"/>
            <w:tcMar>
              <w:left w:w="108" w:type="dxa"/>
              <w:right w:w="108" w:type="dxa"/>
            </w:tcMar>
            <w:vAlign w:val="center"/>
          </w:tcPr>
          <w:p w14:paraId="290A131E">
            <w:pPr>
              <w:snapToGrid w:val="0"/>
              <w:ind w:left="0" w:leftChars="0" w:right="0" w:rightChars="0" w:firstLine="0" w:firstLineChars="0"/>
              <w:jc w:val="left"/>
              <w:rPr>
                <w:rFonts w:hint="eastAsia" w:ascii="宋体" w:hAnsi="宋体" w:eastAsia="宋体" w:cs="宋体"/>
                <w:sz w:val="24"/>
                <w:szCs w:val="24"/>
              </w:rPr>
            </w:pPr>
          </w:p>
        </w:tc>
        <w:tc>
          <w:tcPr>
            <w:tcW w:w="6637" w:type="dxa"/>
            <w:tcMar>
              <w:left w:w="108" w:type="dxa"/>
              <w:right w:w="108" w:type="dxa"/>
            </w:tcMar>
            <w:vAlign w:val="center"/>
          </w:tcPr>
          <w:p w14:paraId="4CAD6412">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人员配置（10分）：拟派驻的维保工程师具有3年及以上韦乐海茨自动发药机维修经验，提供工程师资质证明、工作经历佐证材料（如从业证明、项目经验证明）：每有1名得5分，最高10分；无符合要求工程师或未提供佐证材料的，本项不得分。</w:t>
            </w:r>
          </w:p>
        </w:tc>
        <w:tc>
          <w:tcPr>
            <w:tcW w:w="876" w:type="dxa"/>
            <w:tcMar>
              <w:left w:w="108" w:type="dxa"/>
              <w:right w:w="108" w:type="dxa"/>
            </w:tcMar>
            <w:vAlign w:val="center"/>
          </w:tcPr>
          <w:p w14:paraId="6CC0DDD8">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28" w:type="dxa"/>
            <w:tcMar>
              <w:left w:w="108" w:type="dxa"/>
              <w:right w:w="108" w:type="dxa"/>
            </w:tcMar>
            <w:vAlign w:val="center"/>
          </w:tcPr>
          <w:p w14:paraId="41246B44">
            <w:pPr>
              <w:snapToGrid w:val="0"/>
              <w:ind w:left="0" w:leftChars="0" w:right="0" w:rightChars="0" w:firstLine="0" w:firstLineChars="0"/>
              <w:jc w:val="left"/>
            </w:pPr>
          </w:p>
        </w:tc>
        <w:tc>
          <w:tcPr>
            <w:tcW w:w="1302" w:type="dxa"/>
            <w:tcMar>
              <w:left w:w="108" w:type="dxa"/>
              <w:right w:w="108" w:type="dxa"/>
            </w:tcMar>
            <w:vAlign w:val="center"/>
          </w:tcPr>
          <w:p w14:paraId="4AEF59A9">
            <w:pPr>
              <w:snapToGrid w:val="0"/>
              <w:ind w:left="0" w:leftChars="0" w:right="0" w:rightChars="0" w:firstLine="0" w:firstLineChars="0"/>
              <w:jc w:val="left"/>
            </w:pPr>
          </w:p>
        </w:tc>
      </w:tr>
      <w:tr w14:paraId="1449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vMerge w:val="continue"/>
            <w:tcMar>
              <w:left w:w="108" w:type="dxa"/>
              <w:right w:w="108" w:type="dxa"/>
            </w:tcMar>
            <w:vAlign w:val="center"/>
          </w:tcPr>
          <w:p w14:paraId="1096F3B6">
            <w:pPr>
              <w:snapToGrid w:val="0"/>
              <w:ind w:left="0" w:leftChars="0" w:right="0" w:rightChars="0" w:firstLine="0" w:firstLineChars="0"/>
              <w:jc w:val="left"/>
              <w:rPr>
                <w:rFonts w:hint="eastAsia" w:ascii="宋体" w:hAnsi="宋体" w:eastAsia="宋体" w:cs="宋体"/>
                <w:sz w:val="24"/>
                <w:szCs w:val="24"/>
              </w:rPr>
            </w:pPr>
          </w:p>
        </w:tc>
        <w:tc>
          <w:tcPr>
            <w:tcW w:w="6637" w:type="dxa"/>
            <w:tcMar>
              <w:left w:w="108" w:type="dxa"/>
              <w:right w:w="108" w:type="dxa"/>
            </w:tcMar>
            <w:vAlign w:val="center"/>
          </w:tcPr>
          <w:p w14:paraId="38E950EC">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4.增值服务（15分）：书面承诺提供免费操作人员培训、季度设备运行分析报告、系统优化建议等增值服务，每项提供具体实施计划并书面承诺的得5分，最高15分；仅口头承诺无实施计划、或未承诺的，对应项目不得分。</w:t>
            </w:r>
          </w:p>
        </w:tc>
        <w:tc>
          <w:tcPr>
            <w:tcW w:w="876" w:type="dxa"/>
            <w:tcMar>
              <w:left w:w="108" w:type="dxa"/>
              <w:right w:w="108" w:type="dxa"/>
            </w:tcMar>
            <w:vAlign w:val="center"/>
          </w:tcPr>
          <w:p w14:paraId="2AC629CF">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828" w:type="dxa"/>
            <w:tcMar>
              <w:left w:w="108" w:type="dxa"/>
              <w:right w:w="108" w:type="dxa"/>
            </w:tcMar>
            <w:vAlign w:val="center"/>
          </w:tcPr>
          <w:p w14:paraId="5C564918">
            <w:pPr>
              <w:snapToGrid w:val="0"/>
              <w:ind w:left="0" w:leftChars="0" w:right="0" w:rightChars="0" w:firstLine="0" w:firstLineChars="0"/>
              <w:jc w:val="left"/>
            </w:pPr>
          </w:p>
        </w:tc>
        <w:tc>
          <w:tcPr>
            <w:tcW w:w="1302" w:type="dxa"/>
            <w:tcMar>
              <w:left w:w="108" w:type="dxa"/>
              <w:right w:w="108" w:type="dxa"/>
            </w:tcMar>
            <w:vAlign w:val="center"/>
          </w:tcPr>
          <w:p w14:paraId="600BCCCA">
            <w:pPr>
              <w:snapToGrid w:val="0"/>
              <w:ind w:left="0" w:leftChars="0" w:right="0" w:rightChars="0" w:firstLine="0" w:firstLineChars="0"/>
              <w:jc w:val="left"/>
            </w:pPr>
          </w:p>
        </w:tc>
      </w:tr>
      <w:tr w14:paraId="0B61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52" w:type="dxa"/>
            <w:tcMar>
              <w:left w:w="108" w:type="dxa"/>
              <w:right w:w="108" w:type="dxa"/>
            </w:tcMar>
            <w:vAlign w:val="center"/>
          </w:tcPr>
          <w:p w14:paraId="0BC0259F">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报价部分</w:t>
            </w:r>
          </w:p>
        </w:tc>
        <w:tc>
          <w:tcPr>
            <w:tcW w:w="6637" w:type="dxa"/>
            <w:tcMar>
              <w:left w:w="108" w:type="dxa"/>
              <w:right w:w="108" w:type="dxa"/>
            </w:tcMar>
            <w:vAlign w:val="center"/>
          </w:tcPr>
          <w:p w14:paraId="57BE58D5">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af-ZA"/>
              </w:rPr>
              <w:t>报价得分</w:t>
            </w:r>
            <w:bookmarkStart w:id="0" w:name="_GoBack"/>
            <w:r>
              <w:rPr>
                <w:rFonts w:hint="eastAsia" w:ascii="宋体" w:hAnsi="宋体" w:eastAsia="宋体" w:cs="宋体"/>
                <w:sz w:val="24"/>
                <w:szCs w:val="24"/>
                <w:lang w:val="af-ZA"/>
              </w:rPr>
              <w:t>＝</w:t>
            </w:r>
            <w:bookmarkEnd w:id="0"/>
            <w:r>
              <w:rPr>
                <w:rFonts w:hint="eastAsia" w:ascii="宋体" w:hAnsi="宋体" w:eastAsia="宋体" w:cs="宋体"/>
                <w:sz w:val="24"/>
                <w:szCs w:val="24"/>
                <w:lang w:val="af-ZA"/>
              </w:rPr>
              <w:t>（评标基准价/</w:t>
            </w:r>
            <w:r>
              <w:rPr>
                <w:rFonts w:hint="eastAsia" w:ascii="宋体" w:hAnsi="宋体" w:eastAsia="宋体" w:cs="宋体"/>
                <w:sz w:val="24"/>
                <w:szCs w:val="24"/>
                <w:lang w:val="en-US" w:eastAsia="zh-CN"/>
              </w:rPr>
              <w:t>响应</w:t>
            </w:r>
            <w:r>
              <w:rPr>
                <w:rFonts w:hint="eastAsia" w:ascii="宋体" w:hAnsi="宋体" w:eastAsia="宋体" w:cs="宋体"/>
                <w:sz w:val="24"/>
                <w:szCs w:val="24"/>
                <w:lang w:val="af-ZA"/>
              </w:rPr>
              <w:t>报价）×</w:t>
            </w:r>
            <w:r>
              <w:rPr>
                <w:rFonts w:hint="eastAsia" w:ascii="宋体" w:hAnsi="宋体" w:cs="宋体"/>
                <w:sz w:val="24"/>
                <w:szCs w:val="24"/>
                <w:lang w:val="en-US" w:eastAsia="zh-CN"/>
              </w:rPr>
              <w:t>20</w:t>
            </w:r>
          </w:p>
          <w:p w14:paraId="7870A57F">
            <w:pPr>
              <w:snapToGrid w:val="0"/>
              <w:ind w:left="0" w:leftChars="0" w:right="0" w:righ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满足招标文件全部实质性要求且投标价格最低的投标报价为评标基准价；投标报价超出最高限价的，本项得0分。</w:t>
            </w:r>
            <w:r>
              <w:rPr>
                <w:rFonts w:hint="eastAsia" w:ascii="宋体" w:hAnsi="宋体" w:eastAsia="宋体" w:cs="宋体"/>
                <w:sz w:val="24"/>
                <w:szCs w:val="24"/>
                <w:lang w:eastAsia="zh-CN"/>
              </w:rPr>
              <w:t>）</w:t>
            </w:r>
          </w:p>
        </w:tc>
        <w:tc>
          <w:tcPr>
            <w:tcW w:w="876" w:type="dxa"/>
            <w:tcMar>
              <w:left w:w="108" w:type="dxa"/>
              <w:right w:w="108" w:type="dxa"/>
            </w:tcMar>
            <w:vAlign w:val="center"/>
          </w:tcPr>
          <w:p w14:paraId="155A3C5E">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828" w:type="dxa"/>
            <w:tcMar>
              <w:left w:w="108" w:type="dxa"/>
              <w:right w:w="108" w:type="dxa"/>
            </w:tcMar>
            <w:vAlign w:val="center"/>
          </w:tcPr>
          <w:p w14:paraId="443893E3">
            <w:pPr>
              <w:snapToGrid w:val="0"/>
              <w:ind w:left="0" w:leftChars="0" w:right="0" w:rightChars="0" w:firstLine="0" w:firstLineChars="0"/>
              <w:jc w:val="left"/>
            </w:pPr>
          </w:p>
        </w:tc>
        <w:tc>
          <w:tcPr>
            <w:tcW w:w="1302" w:type="dxa"/>
            <w:tcMar>
              <w:left w:w="108" w:type="dxa"/>
              <w:right w:w="108" w:type="dxa"/>
            </w:tcMar>
            <w:vAlign w:val="center"/>
          </w:tcPr>
          <w:p w14:paraId="7C67DCD4">
            <w:pPr>
              <w:snapToGrid w:val="0"/>
              <w:ind w:left="0" w:leftChars="0" w:right="0" w:rightChars="0" w:firstLine="0" w:firstLineChars="0"/>
              <w:jc w:val="left"/>
            </w:pPr>
          </w:p>
        </w:tc>
      </w:tr>
      <w:tr w14:paraId="6585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589" w:type="dxa"/>
            <w:gridSpan w:val="2"/>
            <w:tcMar>
              <w:left w:w="108" w:type="dxa"/>
              <w:right w:w="108" w:type="dxa"/>
            </w:tcMar>
            <w:vAlign w:val="center"/>
          </w:tcPr>
          <w:p w14:paraId="0B4AC6F4">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合计</w:t>
            </w:r>
          </w:p>
        </w:tc>
        <w:tc>
          <w:tcPr>
            <w:tcW w:w="876" w:type="dxa"/>
            <w:tcMar>
              <w:left w:w="108" w:type="dxa"/>
              <w:right w:w="108" w:type="dxa"/>
            </w:tcMar>
            <w:vAlign w:val="center"/>
          </w:tcPr>
          <w:p w14:paraId="7D07CC37">
            <w:pPr>
              <w:snapToGrid w:val="0"/>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100</w:t>
            </w:r>
          </w:p>
        </w:tc>
        <w:tc>
          <w:tcPr>
            <w:tcW w:w="828" w:type="dxa"/>
            <w:tcMar>
              <w:left w:w="108" w:type="dxa"/>
              <w:right w:w="108" w:type="dxa"/>
            </w:tcMar>
            <w:vAlign w:val="center"/>
          </w:tcPr>
          <w:p w14:paraId="5D3AF62C">
            <w:pPr>
              <w:snapToGrid w:val="0"/>
              <w:ind w:left="0" w:leftChars="0" w:right="0" w:rightChars="0" w:firstLine="0" w:firstLineChars="0"/>
              <w:jc w:val="left"/>
            </w:pPr>
          </w:p>
        </w:tc>
        <w:tc>
          <w:tcPr>
            <w:tcW w:w="1302" w:type="dxa"/>
            <w:tcMar>
              <w:left w:w="108" w:type="dxa"/>
              <w:right w:w="108" w:type="dxa"/>
            </w:tcMar>
            <w:vAlign w:val="center"/>
          </w:tcPr>
          <w:p w14:paraId="4738B49B">
            <w:pPr>
              <w:snapToGrid w:val="0"/>
              <w:ind w:left="0" w:leftChars="0" w:right="0" w:rightChars="0" w:firstLine="0" w:firstLineChars="0"/>
              <w:jc w:val="left"/>
            </w:pPr>
          </w:p>
        </w:tc>
      </w:tr>
    </w:tbl>
    <w:p w14:paraId="1A00F924">
      <w:pPr>
        <w:tabs>
          <w:tab w:val="left" w:pos="709"/>
        </w:tabs>
        <w:adjustRightInd w:val="0"/>
        <w:snapToGrid w:val="0"/>
        <w:spacing w:line="20" w:lineRule="exact"/>
        <w:jc w:val="left"/>
      </w:pPr>
    </w:p>
    <w:p w14:paraId="6FD25536">
      <w:pPr>
        <w:tabs>
          <w:tab w:val="left" w:pos="709"/>
        </w:tabs>
        <w:adjustRightInd w:val="0"/>
        <w:snapToGrid w:val="0"/>
        <w:spacing w:line="20" w:lineRule="exact"/>
        <w:jc w:val="left"/>
      </w:pPr>
    </w:p>
    <w:p w14:paraId="54AA8083">
      <w:pPr>
        <w:tabs>
          <w:tab w:val="left" w:pos="709"/>
        </w:tabs>
        <w:adjustRightInd w:val="0"/>
        <w:snapToGrid w:val="0"/>
        <w:spacing w:line="20" w:lineRule="exact"/>
        <w:jc w:val="left"/>
      </w:pPr>
    </w:p>
    <w:p w14:paraId="2333EF3A">
      <w:pPr>
        <w:tabs>
          <w:tab w:val="left" w:pos="709"/>
        </w:tabs>
        <w:adjustRightInd w:val="0"/>
        <w:snapToGrid w:val="0"/>
        <w:spacing w:line="20" w:lineRule="exact"/>
        <w:jc w:val="left"/>
      </w:pPr>
    </w:p>
    <w:p w14:paraId="6BC61B4C">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6"/>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49E1"/>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AD2252"/>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00BD"/>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373B55"/>
    <w:rsid w:val="10BB6702"/>
    <w:rsid w:val="11C955BB"/>
    <w:rsid w:val="12492775"/>
    <w:rsid w:val="129E6898"/>
    <w:rsid w:val="136646D4"/>
    <w:rsid w:val="13EC5F71"/>
    <w:rsid w:val="13F27D2F"/>
    <w:rsid w:val="14971CCF"/>
    <w:rsid w:val="14D342B9"/>
    <w:rsid w:val="155434D9"/>
    <w:rsid w:val="15810270"/>
    <w:rsid w:val="15992D7D"/>
    <w:rsid w:val="16550F32"/>
    <w:rsid w:val="16A135AF"/>
    <w:rsid w:val="16EA4CA9"/>
    <w:rsid w:val="16EC4928"/>
    <w:rsid w:val="170D74AC"/>
    <w:rsid w:val="17697775"/>
    <w:rsid w:val="17841624"/>
    <w:rsid w:val="17FE273C"/>
    <w:rsid w:val="1AFA79D1"/>
    <w:rsid w:val="1B202914"/>
    <w:rsid w:val="1D2D666C"/>
    <w:rsid w:val="1D3075F1"/>
    <w:rsid w:val="1F8110BF"/>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AFE0828"/>
    <w:rsid w:val="2CA8783B"/>
    <w:rsid w:val="2DD84003"/>
    <w:rsid w:val="2F945C9C"/>
    <w:rsid w:val="3073310C"/>
    <w:rsid w:val="30C34F10"/>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40756"/>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0B576FA"/>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403C7E"/>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4">
    <w:name w:val="Plain Text"/>
    <w:basedOn w:val="1"/>
    <w:link w:val="16"/>
    <w:unhideWhenUsed/>
    <w:qFormat/>
    <w:uiPriority w:val="0"/>
    <w:rPr>
      <w:rFonts w:ascii="宋体" w:hAnsi="Courier New" w:cstheme="minorBidi"/>
      <w:szCs w:val="2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locked/>
    <w:uiPriority w:val="0"/>
    <w:rPr>
      <w:rFonts w:ascii="宋体" w:hAnsi="Courier New" w:eastAsia="宋体"/>
    </w:rPr>
  </w:style>
  <w:style w:type="character" w:customStyle="1" w:styleId="16">
    <w:name w:val="纯文本 Char1"/>
    <w:basedOn w:val="10"/>
    <w:link w:val="4"/>
    <w:semiHidden/>
    <w:qFormat/>
    <w:uiPriority w:val="99"/>
    <w:rPr>
      <w:rFonts w:ascii="宋体" w:hAnsi="Courier New" w:eastAsia="宋体" w:cs="Courier New"/>
      <w:szCs w:val="21"/>
    </w:rPr>
  </w:style>
  <w:style w:type="paragraph" w:customStyle="1" w:styleId="17">
    <w:name w:val="null3"/>
    <w:qFormat/>
    <w:uiPriority w:val="0"/>
    <w:rPr>
      <w:rFonts w:hint="eastAsia" w:ascii="Calibri" w:hAnsi="Calibri" w:eastAsia="宋体" w:cs="宋体"/>
      <w:lang w:val="en-US" w:eastAsia="zh-CN" w:bidi="ar-SA"/>
    </w:rPr>
  </w:style>
  <w:style w:type="paragraph" w:customStyle="1" w:styleId="18">
    <w:name w:val="_Style 15"/>
    <w:basedOn w:val="1"/>
    <w:next w:val="14"/>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824</Words>
  <Characters>853</Characters>
  <Lines>9</Lines>
  <Paragraphs>2</Paragraphs>
  <TotalTime>0</TotalTime>
  <ScaleCrop>false</ScaleCrop>
  <LinksUpToDate>false</LinksUpToDate>
  <CharactersWithSpaces>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2025-12-25T03:17:00Z</dcterms:created>
  <dc:creator>倪良军</dc:creator>
  <cp:lastModifiedBy>伍阿坚</cp:lastModifiedBy>
  <cp:lastPrinted>2025-12-04T09:07:00Z</cp:lastPrinted>
  <dcterms:modified xsi:type="dcterms:W3CDTF">2026-03-12T03:52:14Z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90D2C75B965249E9B63AD24B3D45595B_13</vt:lpwstr>
  </property>
</Properties>
</file>