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医疗设备项目（编号</w:t>
      </w:r>
      <w:r>
        <w:rPr>
          <w:rFonts w:hint="eastAsia"/>
          <w:b/>
        </w:rPr>
        <w:t>YL2</w:t>
      </w:r>
      <w:r w:rsidR="003A1C57">
        <w:rPr>
          <w:rFonts w:hint="eastAsia"/>
          <w:b/>
        </w:rPr>
        <w:t>5</w:t>
      </w:r>
      <w:r w:rsidR="000F2734">
        <w:rPr>
          <w:rFonts w:hint="eastAsia"/>
          <w:b/>
        </w:rPr>
        <w:t>1</w:t>
      </w:r>
      <w:r w:rsidR="00455D3D">
        <w:rPr>
          <w:rFonts w:hint="eastAsia"/>
          <w:b/>
        </w:rPr>
        <w:t>6</w:t>
      </w:r>
      <w:r>
        <w:rPr>
          <w:rFonts w:hint="eastAsia"/>
          <w:b/>
        </w:rPr>
        <w:t>）院内采购项目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r w:rsidRPr="009768AD">
              <w:rPr>
                <w:rFonts w:hint="eastAsia"/>
              </w:rPr>
              <w:t>YL2</w:t>
            </w:r>
            <w:r w:rsidR="003A1C57">
              <w:rPr>
                <w:rFonts w:hint="eastAsia"/>
              </w:rPr>
              <w:t>5</w:t>
            </w:r>
            <w:r w:rsidR="000F2734">
              <w:rPr>
                <w:rFonts w:hint="eastAsia"/>
              </w:rPr>
              <w:t>1</w:t>
            </w:r>
            <w:r w:rsidR="00455D3D">
              <w:rPr>
                <w:rFonts w:hint="eastAsia"/>
              </w:rPr>
              <w:t>6</w:t>
            </w:r>
          </w:p>
        </w:tc>
        <w:tc>
          <w:tcPr>
            <w:tcW w:w="1701" w:type="dxa"/>
            <w:vAlign w:val="center"/>
          </w:tcPr>
          <w:p w:rsidR="00E36425" w:rsidRPr="009768AD" w:rsidRDefault="00FF3AE3" w:rsidP="00022EFA">
            <w:pPr>
              <w:jc w:val="center"/>
            </w:pPr>
            <w:r>
              <w:rPr>
                <w:rFonts w:hint="eastAsia"/>
              </w:rPr>
              <w:t>智能</w:t>
            </w:r>
            <w:r w:rsidR="00022EFA">
              <w:rPr>
                <w:rFonts w:hint="eastAsia"/>
              </w:rPr>
              <w:t>测量称</w:t>
            </w:r>
            <w:bookmarkStart w:id="0" w:name="_GoBack"/>
            <w:bookmarkEnd w:id="0"/>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100DBA" w:rsidP="00E36425">
            <w:pPr>
              <w:jc w:val="center"/>
            </w:pPr>
            <w:r>
              <w:rPr>
                <w:rFonts w:hint="eastAsia"/>
              </w:rPr>
              <w:t>3</w:t>
            </w:r>
          </w:p>
        </w:tc>
        <w:tc>
          <w:tcPr>
            <w:tcW w:w="1077" w:type="dxa"/>
            <w:vAlign w:val="center"/>
          </w:tcPr>
          <w:p w:rsidR="00E36425" w:rsidRPr="009768AD" w:rsidRDefault="00100DBA" w:rsidP="00E36425">
            <w:pPr>
              <w:jc w:val="center"/>
            </w:pPr>
            <w:r>
              <w:rPr>
                <w:rFonts w:hint="eastAsia"/>
              </w:rPr>
              <w:t>3</w:t>
            </w:r>
          </w:p>
        </w:tc>
        <w:tc>
          <w:tcPr>
            <w:tcW w:w="1077" w:type="dxa"/>
            <w:vAlign w:val="center"/>
          </w:tcPr>
          <w:p w:rsidR="00E36425" w:rsidRPr="009768AD" w:rsidRDefault="00100DBA" w:rsidP="00E36425">
            <w:pPr>
              <w:jc w:val="center"/>
            </w:pPr>
            <w:r>
              <w:rPr>
                <w:rFonts w:hint="eastAsia"/>
              </w:rPr>
              <w:t>9</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宋体"/>
                      <w:sz w:val="24"/>
                    </w:rPr>
                  </w:pPr>
                  <w:r w:rsidRPr="00A03DFC">
                    <w:rPr>
                      <w:rFonts w:asciiTheme="minorEastAsia" w:eastAsiaTheme="minorEastAsia" w:hAnsiTheme="minorEastAsia" w:cs="宋体" w:hint="eastAsia"/>
                      <w:sz w:val="24"/>
                    </w:rPr>
                    <w:t>★</w:t>
                  </w:r>
                  <w:r w:rsidRPr="00A03DFC">
                    <w:rPr>
                      <w:rFonts w:asciiTheme="minorEastAsia" w:eastAsiaTheme="minorEastAsia" w:hAnsiTheme="minorEastAsia" w:cs="宋体" w:hint="eastAsia"/>
                      <w:b/>
                      <w:kern w:val="0"/>
                      <w:sz w:val="24"/>
                    </w:rPr>
                    <w:t>1</w:t>
                  </w:r>
                </w:p>
              </w:tc>
              <w:tc>
                <w:tcPr>
                  <w:tcW w:w="6350" w:type="dxa"/>
                  <w:shd w:val="clear" w:color="auto" w:fill="FDE9D9" w:themeFill="accent6" w:themeFillTint="33"/>
                  <w:vAlign w:val="center"/>
                </w:tcPr>
                <w:p w:rsidR="00F3475A" w:rsidRPr="0083489F" w:rsidRDefault="00F3475A" w:rsidP="00F3475A">
                  <w:r w:rsidRPr="0083489F">
                    <w:rPr>
                      <w:rFonts w:hint="eastAsia"/>
                    </w:rPr>
                    <w:t>显控仪表采用</w:t>
                  </w:r>
                  <w:r w:rsidRPr="0083489F">
                    <w:rPr>
                      <w:rFonts w:hint="eastAsia"/>
                    </w:rPr>
                    <w:t>7</w:t>
                  </w:r>
                  <w:r w:rsidRPr="0083489F">
                    <w:rPr>
                      <w:rFonts w:hint="eastAsia"/>
                    </w:rPr>
                    <w:t>英寸彩色液晶数码触摸屏，彩色图形评价结果，对所测参数按</w:t>
                  </w:r>
                  <w:r w:rsidRPr="0083489F">
                    <w:rPr>
                      <w:rFonts w:hint="eastAsia"/>
                    </w:rPr>
                    <w:t>WHO</w:t>
                  </w:r>
                  <w:r w:rsidRPr="0083489F">
                    <w:rPr>
                      <w:rFonts w:hint="eastAsia"/>
                    </w:rPr>
                    <w:t>或中国标准等级评价，全屏清晰显示并可按照使用科室要求编制显示功能</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宋体"/>
                      <w:b/>
                      <w:kern w:val="0"/>
                      <w:sz w:val="24"/>
                    </w:rPr>
                  </w:pPr>
                  <w:r w:rsidRPr="00A03DFC">
                    <w:rPr>
                      <w:rFonts w:asciiTheme="minorEastAsia" w:hAnsiTheme="minorEastAsia" w:hint="eastAsia"/>
                      <w:b/>
                      <w:kern w:val="0"/>
                      <w:sz w:val="24"/>
                    </w:rPr>
                    <w:t>▲</w:t>
                  </w:r>
                  <w:r w:rsidRPr="00A03DFC">
                    <w:rPr>
                      <w:rFonts w:asciiTheme="minorEastAsia" w:eastAsiaTheme="minorEastAsia" w:hAnsiTheme="minorEastAsia" w:cs="宋体" w:hint="eastAsia"/>
                      <w:b/>
                      <w:kern w:val="0"/>
                      <w:sz w:val="24"/>
                    </w:rPr>
                    <w:t>2</w:t>
                  </w:r>
                </w:p>
              </w:tc>
              <w:tc>
                <w:tcPr>
                  <w:tcW w:w="6350" w:type="dxa"/>
                  <w:shd w:val="clear" w:color="auto" w:fill="FDE9D9" w:themeFill="accent6" w:themeFillTint="33"/>
                  <w:vAlign w:val="center"/>
                </w:tcPr>
                <w:p w:rsidR="00F3475A" w:rsidRPr="0083489F" w:rsidRDefault="00F3475A" w:rsidP="00F3475A">
                  <w:r w:rsidRPr="0083489F">
                    <w:rPr>
                      <w:rFonts w:hint="eastAsia"/>
                    </w:rPr>
                    <w:t>可与</w:t>
                  </w:r>
                  <w:r w:rsidRPr="0083489F">
                    <w:rPr>
                      <w:rFonts w:hint="eastAsia"/>
                    </w:rPr>
                    <w:t>HIS</w:t>
                  </w:r>
                  <w:r w:rsidRPr="0083489F">
                    <w:rPr>
                      <w:rFonts w:hint="eastAsia"/>
                    </w:rPr>
                    <w:t>系统连接，同时科室现有</w:t>
                  </w:r>
                  <w:r w:rsidRPr="0083489F">
                    <w:rPr>
                      <w:rFonts w:hint="eastAsia"/>
                    </w:rPr>
                    <w:t>2</w:t>
                  </w:r>
                  <w:r w:rsidRPr="0083489F">
                    <w:rPr>
                      <w:rFonts w:hint="eastAsia"/>
                    </w:rPr>
                    <w:t>台康娃电子秤和</w:t>
                  </w:r>
                  <w:r w:rsidRPr="0083489F">
                    <w:rPr>
                      <w:rFonts w:hint="eastAsia"/>
                    </w:rPr>
                    <w:t>2</w:t>
                  </w:r>
                  <w:r w:rsidRPr="0083489F">
                    <w:rPr>
                      <w:rFonts w:hint="eastAsia"/>
                    </w:rPr>
                    <w:t>台欧姆龙电子秤一并连接</w:t>
                  </w:r>
                  <w:r w:rsidRPr="0083489F">
                    <w:rPr>
                      <w:rFonts w:hint="eastAsia"/>
                    </w:rPr>
                    <w:t>HIS</w:t>
                  </w:r>
                  <w:r w:rsidRPr="0083489F">
                    <w:rPr>
                      <w:rFonts w:hint="eastAsia"/>
                    </w:rPr>
                    <w:t>系统并包含连接所有费用</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sz w:val="24"/>
                    </w:rPr>
                  </w:pPr>
                  <w:r w:rsidRPr="00A03DFC">
                    <w:rPr>
                      <w:rFonts w:asciiTheme="minorEastAsia" w:hAnsiTheme="minorEastAsia" w:hint="eastAsia"/>
                      <w:b/>
                      <w:kern w:val="0"/>
                      <w:sz w:val="24"/>
                    </w:rPr>
                    <w:t>▲</w:t>
                  </w:r>
                  <w:r w:rsidRPr="00A03DFC">
                    <w:rPr>
                      <w:rFonts w:asciiTheme="minorEastAsia" w:eastAsiaTheme="minorEastAsia" w:hAnsiTheme="minorEastAsia" w:cs="Arial" w:hint="eastAsia"/>
                      <w:sz w:val="24"/>
                    </w:rPr>
                    <w:t>3</w:t>
                  </w:r>
                </w:p>
              </w:tc>
              <w:tc>
                <w:tcPr>
                  <w:tcW w:w="6350" w:type="dxa"/>
                  <w:shd w:val="clear" w:color="auto" w:fill="FDE9D9" w:themeFill="accent6" w:themeFillTint="33"/>
                  <w:vAlign w:val="center"/>
                </w:tcPr>
                <w:p w:rsidR="00F3475A" w:rsidRPr="0083489F" w:rsidRDefault="00F3475A" w:rsidP="00F3475A">
                  <w:r w:rsidRPr="0083489F">
                    <w:rPr>
                      <w:rFonts w:hint="eastAsia"/>
                    </w:rPr>
                    <w:t>两侧护边镶嵌高精度</w:t>
                  </w:r>
                  <w:r w:rsidRPr="0083489F">
                    <w:rPr>
                      <w:rFonts w:hint="eastAsia"/>
                    </w:rPr>
                    <w:t>1mm</w:t>
                  </w:r>
                  <w:r w:rsidRPr="0083489F">
                    <w:rPr>
                      <w:rFonts w:hint="eastAsia"/>
                    </w:rPr>
                    <w:t>刻度尺子，移动挡板通过超声波测量身长，实时自采集身长数值并显示，身高测量范围为：</w:t>
                  </w:r>
                  <w:r w:rsidRPr="0083489F">
                    <w:rPr>
                      <w:rFonts w:hint="eastAsia"/>
                    </w:rPr>
                    <w:t>30-115cm</w:t>
                  </w:r>
                  <w:r w:rsidRPr="0083489F">
                    <w:rPr>
                      <w:rFonts w:hint="eastAsia"/>
                    </w:rPr>
                    <w:t>，读数精度为：±</w:t>
                  </w:r>
                  <w:r w:rsidRPr="0083489F">
                    <w:rPr>
                      <w:rFonts w:hint="eastAsia"/>
                    </w:rPr>
                    <w:t>2mm</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Arial"/>
                      <w:sz w:val="24"/>
                    </w:rPr>
                  </w:pPr>
                  <w:r w:rsidRPr="00A03DFC">
                    <w:rPr>
                      <w:rFonts w:asciiTheme="minorEastAsia" w:eastAsiaTheme="minorEastAsia" w:hAnsiTheme="minorEastAsia" w:cs="Arial" w:hint="eastAsia"/>
                      <w:sz w:val="24"/>
                    </w:rPr>
                    <w:t>4</w:t>
                  </w:r>
                </w:p>
              </w:tc>
              <w:tc>
                <w:tcPr>
                  <w:tcW w:w="6350" w:type="dxa"/>
                  <w:shd w:val="clear" w:color="auto" w:fill="FDE9D9" w:themeFill="accent6" w:themeFillTint="33"/>
                  <w:vAlign w:val="center"/>
                </w:tcPr>
                <w:p w:rsidR="00F3475A" w:rsidRPr="0083489F" w:rsidRDefault="00F3475A" w:rsidP="00F3475A">
                  <w:r w:rsidRPr="0083489F">
                    <w:rPr>
                      <w:rFonts w:hint="eastAsia"/>
                    </w:rPr>
                    <w:t>配备有婴幼儿头围采集尺，测量数据无线自动传输到显控仪表中，测量范围：</w:t>
                  </w:r>
                  <w:r w:rsidRPr="0083489F">
                    <w:rPr>
                      <w:rFonts w:hint="eastAsia"/>
                    </w:rPr>
                    <w:t>15-58cm</w:t>
                  </w:r>
                  <w:r w:rsidRPr="0083489F">
                    <w:rPr>
                      <w:rFonts w:hint="eastAsia"/>
                    </w:rPr>
                    <w:t>，精度：±</w:t>
                  </w:r>
                  <w:r w:rsidRPr="0083489F">
                    <w:rPr>
                      <w:rFonts w:hint="eastAsia"/>
                    </w:rPr>
                    <w:t>5mm</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Arial"/>
                      <w:sz w:val="24"/>
                    </w:rPr>
                  </w:pPr>
                  <w:r w:rsidRPr="00A03DFC">
                    <w:rPr>
                      <w:rFonts w:asciiTheme="minorEastAsia" w:eastAsiaTheme="minorEastAsia" w:hAnsiTheme="minorEastAsia" w:cs="Arial" w:hint="eastAsia"/>
                      <w:sz w:val="24"/>
                    </w:rPr>
                    <w:t>5</w:t>
                  </w:r>
                </w:p>
              </w:tc>
              <w:tc>
                <w:tcPr>
                  <w:tcW w:w="6350" w:type="dxa"/>
                  <w:shd w:val="clear" w:color="auto" w:fill="FDE9D9" w:themeFill="accent6" w:themeFillTint="33"/>
                  <w:vAlign w:val="center"/>
                </w:tcPr>
                <w:p w:rsidR="00F3475A" w:rsidRPr="0083489F" w:rsidRDefault="00F3475A" w:rsidP="00F3475A">
                  <w:r w:rsidRPr="0083489F">
                    <w:rPr>
                      <w:rFonts w:hint="eastAsia"/>
                    </w:rPr>
                    <w:t>高精度电子秤称量范围为：</w:t>
                  </w:r>
                  <w:r w:rsidRPr="0083489F">
                    <w:rPr>
                      <w:rFonts w:hint="eastAsia"/>
                    </w:rPr>
                    <w:t>0</w:t>
                  </w:r>
                  <w:r w:rsidRPr="0083489F">
                    <w:rPr>
                      <w:rFonts w:hint="eastAsia"/>
                    </w:rPr>
                    <w:t>－</w:t>
                  </w:r>
                  <w:r w:rsidRPr="0083489F">
                    <w:rPr>
                      <w:rFonts w:hint="eastAsia"/>
                    </w:rPr>
                    <w:t>60kg</w:t>
                  </w:r>
                  <w:r w:rsidRPr="0083489F">
                    <w:rPr>
                      <w:rFonts w:hint="eastAsia"/>
                    </w:rPr>
                    <w:t>，称重精度为：±</w:t>
                  </w:r>
                  <w:r w:rsidRPr="0083489F">
                    <w:rPr>
                      <w:rFonts w:hint="eastAsia"/>
                    </w:rPr>
                    <w:t>0.01kg</w:t>
                  </w:r>
                  <w:r w:rsidRPr="0083489F">
                    <w:rPr>
                      <w:rFonts w:hint="eastAsia"/>
                    </w:rPr>
                    <w:t>，且具有：去皮、置零、校秤、修改、手动或自动锁定重量的功能</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Arial"/>
                      <w:sz w:val="24"/>
                    </w:rPr>
                  </w:pPr>
                  <w:r w:rsidRPr="00A03DFC">
                    <w:rPr>
                      <w:rFonts w:asciiTheme="minorEastAsia" w:eastAsiaTheme="minorEastAsia" w:hAnsiTheme="minorEastAsia" w:cs="Arial" w:hint="eastAsia"/>
                      <w:sz w:val="24"/>
                    </w:rPr>
                    <w:t>6</w:t>
                  </w:r>
                </w:p>
              </w:tc>
              <w:tc>
                <w:tcPr>
                  <w:tcW w:w="6350" w:type="dxa"/>
                  <w:shd w:val="clear" w:color="auto" w:fill="FDE9D9" w:themeFill="accent6" w:themeFillTint="33"/>
                  <w:vAlign w:val="center"/>
                </w:tcPr>
                <w:p w:rsidR="00F3475A" w:rsidRPr="0083489F" w:rsidRDefault="00F3475A" w:rsidP="00F3475A">
                  <w:r w:rsidRPr="0083489F">
                    <w:rPr>
                      <w:rFonts w:hint="eastAsia"/>
                    </w:rPr>
                    <w:t>产品内置有</w:t>
                  </w:r>
                  <w:r w:rsidRPr="0083489F">
                    <w:rPr>
                      <w:rFonts w:hint="eastAsia"/>
                    </w:rPr>
                    <w:t>WHO(2006</w:t>
                  </w:r>
                  <w:r w:rsidRPr="0083489F">
                    <w:rPr>
                      <w:rFonts w:hint="eastAsia"/>
                    </w:rPr>
                    <w:t>年</w:t>
                  </w:r>
                  <w:r w:rsidRPr="0083489F">
                    <w:rPr>
                      <w:rFonts w:hint="eastAsia"/>
                    </w:rPr>
                    <w:t>)</w:t>
                  </w:r>
                  <w:r w:rsidRPr="0083489F">
                    <w:rPr>
                      <w:rFonts w:hint="eastAsia"/>
                    </w:rPr>
                    <w:t>和中国</w:t>
                  </w:r>
                  <w:r w:rsidRPr="0083489F">
                    <w:rPr>
                      <w:rFonts w:hint="eastAsia"/>
                    </w:rPr>
                    <w:t>(2022</w:t>
                  </w:r>
                  <w:r w:rsidRPr="0083489F">
                    <w:rPr>
                      <w:rFonts w:hint="eastAsia"/>
                    </w:rPr>
                    <w:t>年</w:t>
                  </w:r>
                  <w:r w:rsidRPr="0083489F">
                    <w:rPr>
                      <w:rFonts w:hint="eastAsia"/>
                    </w:rPr>
                    <w:t>) 5</w:t>
                  </w:r>
                  <w:r w:rsidRPr="0083489F">
                    <w:rPr>
                      <w:rFonts w:hint="eastAsia"/>
                    </w:rPr>
                    <w:t>级、</w:t>
                  </w:r>
                  <w:r w:rsidRPr="0083489F">
                    <w:rPr>
                      <w:rFonts w:hint="eastAsia"/>
                    </w:rPr>
                    <w:t>6</w:t>
                  </w:r>
                  <w:r w:rsidRPr="0083489F">
                    <w:rPr>
                      <w:rFonts w:hint="eastAsia"/>
                    </w:rPr>
                    <w:t>级评价标准</w:t>
                  </w:r>
                  <w:r w:rsidRPr="0083489F">
                    <w:rPr>
                      <w:rFonts w:hint="eastAsia"/>
                    </w:rPr>
                    <w:t>,</w:t>
                  </w:r>
                  <w:r w:rsidRPr="0083489F">
                    <w:rPr>
                      <w:rFonts w:hint="eastAsia"/>
                    </w:rPr>
                    <w:t>进行营养评价，可选择使用</w:t>
                  </w:r>
                </w:p>
              </w:tc>
            </w:tr>
            <w:tr w:rsidR="00F3475A" w:rsidTr="00F3475A">
              <w:trPr>
                <w:trHeight w:val="567"/>
              </w:trPr>
              <w:tc>
                <w:tcPr>
                  <w:tcW w:w="939" w:type="dxa"/>
                  <w:shd w:val="clear" w:color="auto" w:fill="FDE9D9" w:themeFill="accent6" w:themeFillTint="33"/>
                  <w:vAlign w:val="center"/>
                </w:tcPr>
                <w:p w:rsidR="00F3475A" w:rsidRPr="00A03DFC" w:rsidRDefault="00F3475A" w:rsidP="00F3475A">
                  <w:pPr>
                    <w:jc w:val="center"/>
                    <w:rPr>
                      <w:rFonts w:asciiTheme="minorEastAsia" w:eastAsiaTheme="minorEastAsia" w:hAnsiTheme="minorEastAsia" w:cs="Arial"/>
                      <w:sz w:val="24"/>
                    </w:rPr>
                  </w:pPr>
                  <w:r w:rsidRPr="00A03DFC">
                    <w:rPr>
                      <w:rFonts w:asciiTheme="minorEastAsia" w:eastAsiaTheme="minorEastAsia" w:hAnsiTheme="minorEastAsia" w:cs="Arial" w:hint="eastAsia"/>
                      <w:sz w:val="24"/>
                    </w:rPr>
                    <w:t>7</w:t>
                  </w:r>
                </w:p>
              </w:tc>
              <w:tc>
                <w:tcPr>
                  <w:tcW w:w="6350" w:type="dxa"/>
                  <w:shd w:val="clear" w:color="auto" w:fill="FDE9D9" w:themeFill="accent6" w:themeFillTint="33"/>
                  <w:vAlign w:val="center"/>
                </w:tcPr>
                <w:p w:rsidR="00F3475A" w:rsidRPr="0083489F" w:rsidRDefault="00F3475A" w:rsidP="00F3475A">
                  <w:r w:rsidRPr="0083489F">
                    <w:rPr>
                      <w:rFonts w:hint="eastAsia"/>
                    </w:rPr>
                    <w:t>显示男女可选，操作不需要输入日期，可选项测量结果</w:t>
                  </w:r>
                </w:p>
              </w:tc>
            </w:tr>
            <w:tr w:rsidR="00F3475A" w:rsidTr="00F3475A">
              <w:trPr>
                <w:trHeight w:val="567"/>
              </w:trPr>
              <w:tc>
                <w:tcPr>
                  <w:tcW w:w="939" w:type="dxa"/>
                  <w:shd w:val="clear" w:color="auto" w:fill="FDE9D9" w:themeFill="accent6" w:themeFillTint="33"/>
                  <w:vAlign w:val="center"/>
                </w:tcPr>
                <w:p w:rsidR="00F3475A" w:rsidRPr="00A03DFC" w:rsidRDefault="00891A09" w:rsidP="00F3475A">
                  <w:pPr>
                    <w:jc w:val="center"/>
                    <w:rPr>
                      <w:rFonts w:asciiTheme="minorEastAsia" w:hAnsiTheme="minorEastAsia" w:cs="Arial"/>
                      <w:sz w:val="24"/>
                    </w:rPr>
                  </w:pPr>
                  <w:r>
                    <w:rPr>
                      <w:rFonts w:asciiTheme="minorEastAsia" w:hAnsiTheme="minorEastAsia" w:cs="Arial" w:hint="eastAsia"/>
                      <w:sz w:val="24"/>
                    </w:rPr>
                    <w:t>8</w:t>
                  </w:r>
                </w:p>
              </w:tc>
              <w:tc>
                <w:tcPr>
                  <w:tcW w:w="6350" w:type="dxa"/>
                  <w:shd w:val="clear" w:color="auto" w:fill="FDE9D9" w:themeFill="accent6" w:themeFillTint="33"/>
                  <w:vAlign w:val="center"/>
                </w:tcPr>
                <w:p w:rsidR="00F3475A" w:rsidRPr="0083489F" w:rsidRDefault="00F3475A" w:rsidP="00F3475A">
                  <w:r w:rsidRPr="0083489F">
                    <w:rPr>
                      <w:rFonts w:hint="eastAsia"/>
                    </w:rPr>
                    <w:t>供电电源：电源适配器：交流输入</w:t>
                  </w:r>
                  <w:r w:rsidRPr="0083489F">
                    <w:rPr>
                      <w:rFonts w:hint="eastAsia"/>
                    </w:rPr>
                    <w:t xml:space="preserve">100-240V  </w:t>
                  </w:r>
                  <w:r w:rsidRPr="0083489F">
                    <w:rPr>
                      <w:rFonts w:hint="eastAsia"/>
                    </w:rPr>
                    <w:t>直流输出</w:t>
                  </w:r>
                  <w:r w:rsidRPr="0083489F">
                    <w:rPr>
                      <w:rFonts w:hint="eastAsia"/>
                    </w:rPr>
                    <w:t>12V/0.6</w:t>
                  </w:r>
                  <w:r w:rsidRPr="0083489F">
                    <w:rPr>
                      <w:rFonts w:hint="eastAsia"/>
                    </w:rPr>
                    <w:t>－</w:t>
                  </w:r>
                  <w:r w:rsidRPr="0083489F">
                    <w:rPr>
                      <w:rFonts w:hint="eastAsia"/>
                    </w:rPr>
                    <w:t>3A</w:t>
                  </w:r>
                </w:p>
              </w:tc>
            </w:tr>
            <w:tr w:rsidR="00F3475A" w:rsidTr="00F3475A">
              <w:trPr>
                <w:trHeight w:val="567"/>
              </w:trPr>
              <w:tc>
                <w:tcPr>
                  <w:tcW w:w="939" w:type="dxa"/>
                  <w:shd w:val="clear" w:color="auto" w:fill="FDE9D9" w:themeFill="accent6" w:themeFillTint="33"/>
                  <w:vAlign w:val="center"/>
                </w:tcPr>
                <w:p w:rsidR="00F3475A" w:rsidRPr="00A03DFC" w:rsidRDefault="00891A09" w:rsidP="00F3475A">
                  <w:pPr>
                    <w:jc w:val="center"/>
                    <w:rPr>
                      <w:rFonts w:asciiTheme="minorEastAsia" w:hAnsiTheme="minorEastAsia" w:cs="Arial"/>
                      <w:sz w:val="24"/>
                    </w:rPr>
                  </w:pPr>
                  <w:r>
                    <w:rPr>
                      <w:rFonts w:asciiTheme="minorEastAsia" w:hAnsiTheme="minorEastAsia" w:cs="Arial" w:hint="eastAsia"/>
                      <w:sz w:val="24"/>
                    </w:rPr>
                    <w:t>9</w:t>
                  </w:r>
                </w:p>
              </w:tc>
              <w:tc>
                <w:tcPr>
                  <w:tcW w:w="6350" w:type="dxa"/>
                  <w:shd w:val="clear" w:color="auto" w:fill="FDE9D9" w:themeFill="accent6" w:themeFillTint="33"/>
                  <w:vAlign w:val="center"/>
                </w:tcPr>
                <w:p w:rsidR="00F3475A" w:rsidRDefault="00F3475A" w:rsidP="00F3475A">
                  <w:r w:rsidRPr="0083489F">
                    <w:rPr>
                      <w:rFonts w:hint="eastAsia"/>
                    </w:rPr>
                    <w:t>静音滑轨设计</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lastRenderedPageBreak/>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w:t>
            </w:r>
            <w:r>
              <w:rPr>
                <w:rFonts w:hint="eastAsia"/>
              </w:rPr>
              <w:lastRenderedPageBreak/>
              <w:t>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w:t>
            </w:r>
            <w:r>
              <w:rPr>
                <w:rFonts w:hint="eastAsia"/>
                <w:bCs/>
                <w:szCs w:val="21"/>
              </w:rPr>
              <w:lastRenderedPageBreak/>
              <w:t>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17" w:rsidRDefault="00BD6717" w:rsidP="00723790">
      <w:r>
        <w:separator/>
      </w:r>
    </w:p>
  </w:endnote>
  <w:endnote w:type="continuationSeparator" w:id="0">
    <w:p w:rsidR="00BD6717" w:rsidRDefault="00BD6717"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17" w:rsidRDefault="00BD6717" w:rsidP="00723790">
      <w:r>
        <w:separator/>
      </w:r>
    </w:p>
  </w:footnote>
  <w:footnote w:type="continuationSeparator" w:id="0">
    <w:p w:rsidR="00BD6717" w:rsidRDefault="00BD6717"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BD6717"/>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4</cp:revision>
  <dcterms:created xsi:type="dcterms:W3CDTF">2025-12-18T10:10:00Z</dcterms:created>
  <dcterms:modified xsi:type="dcterms:W3CDTF">2025-12-18T10:11:00Z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