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492E9">
      <w:pPr>
        <w:spacing w:line="360" w:lineRule="auto"/>
        <w:jc w:val="center"/>
      </w:pPr>
      <w:r>
        <w:rPr>
          <w:b/>
          <w:sz w:val="36"/>
        </w:rPr>
        <w:t>采购需求</w:t>
      </w:r>
    </w:p>
    <w:p w14:paraId="3206503E">
      <w:pPr>
        <w:spacing w:line="360" w:lineRule="auto"/>
        <w:rPr>
          <w:b/>
          <w:sz w:val="28"/>
        </w:rPr>
      </w:pPr>
      <w:r>
        <w:rPr>
          <w:b/>
          <w:sz w:val="28"/>
        </w:rPr>
        <w:t>一、项目概况：</w:t>
      </w:r>
    </w:p>
    <w:p w14:paraId="1BC32F5F">
      <w:pPr>
        <w:spacing w:line="360" w:lineRule="auto"/>
        <w:ind w:firstLine="420"/>
      </w:pPr>
      <w:r>
        <w:rPr>
          <w:rFonts w:hint="eastAsia"/>
        </w:rPr>
        <w:t>本次采购内容为江门市妇幼保健院</w:t>
      </w:r>
      <w:r>
        <w:rPr>
          <w:rFonts w:hint="eastAsia"/>
          <w:b/>
        </w:rPr>
        <w:t>医疗设备项目（编号YL251</w:t>
      </w:r>
      <w:r>
        <w:rPr>
          <w:rFonts w:hint="eastAsia"/>
          <w:b/>
          <w:lang w:val="en-US" w:eastAsia="zh-CN"/>
        </w:rPr>
        <w:t>7</w:t>
      </w:r>
      <w:r>
        <w:rPr>
          <w:rFonts w:hint="eastAsia"/>
          <w:b/>
        </w:rPr>
        <w:t>）院内采购项目</w:t>
      </w:r>
      <w:r>
        <w:rPr>
          <w:rFonts w:hint="eastAsia"/>
        </w:rPr>
        <w:t>（具体详见技术要求）。</w:t>
      </w:r>
    </w:p>
    <w:p w14:paraId="0F01BF41">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1701"/>
        <w:gridCol w:w="1077"/>
        <w:gridCol w:w="1077"/>
        <w:gridCol w:w="1077"/>
        <w:gridCol w:w="1077"/>
        <w:gridCol w:w="1134"/>
      </w:tblGrid>
      <w:tr w14:paraId="04267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3097A849">
            <w:pPr>
              <w:spacing w:line="360" w:lineRule="auto"/>
              <w:jc w:val="center"/>
            </w:pPr>
            <w:r>
              <w:rPr>
                <w:rFonts w:hint="eastAsia"/>
              </w:rPr>
              <w:t>项目编号</w:t>
            </w:r>
          </w:p>
        </w:tc>
        <w:tc>
          <w:tcPr>
            <w:tcW w:w="1701" w:type="dxa"/>
            <w:vAlign w:val="center"/>
          </w:tcPr>
          <w:p w14:paraId="45016889">
            <w:pPr>
              <w:spacing w:line="360" w:lineRule="auto"/>
              <w:jc w:val="center"/>
            </w:pPr>
            <w:r>
              <w:rPr>
                <w:rFonts w:hint="eastAsia"/>
              </w:rPr>
              <w:t>项目</w:t>
            </w:r>
            <w:r>
              <w:t>名称</w:t>
            </w:r>
          </w:p>
        </w:tc>
        <w:tc>
          <w:tcPr>
            <w:tcW w:w="1077" w:type="dxa"/>
            <w:vAlign w:val="center"/>
          </w:tcPr>
          <w:p w14:paraId="09F5AC3D">
            <w:pPr>
              <w:spacing w:line="360" w:lineRule="auto"/>
              <w:jc w:val="center"/>
            </w:pPr>
            <w:r>
              <w:t>单位</w:t>
            </w:r>
          </w:p>
        </w:tc>
        <w:tc>
          <w:tcPr>
            <w:tcW w:w="1077" w:type="dxa"/>
            <w:vAlign w:val="center"/>
          </w:tcPr>
          <w:p w14:paraId="39F0E97D">
            <w:pPr>
              <w:spacing w:line="360" w:lineRule="auto"/>
              <w:jc w:val="center"/>
            </w:pPr>
            <w:r>
              <w:t>数量</w:t>
            </w:r>
          </w:p>
        </w:tc>
        <w:tc>
          <w:tcPr>
            <w:tcW w:w="1077" w:type="dxa"/>
            <w:vAlign w:val="center"/>
          </w:tcPr>
          <w:p w14:paraId="55FD87CC">
            <w:pPr>
              <w:spacing w:line="360" w:lineRule="auto"/>
              <w:jc w:val="center"/>
            </w:pPr>
            <w:r>
              <w:t>预算单价（</w:t>
            </w:r>
            <w:r>
              <w:rPr>
                <w:rFonts w:hint="eastAsia"/>
              </w:rPr>
              <w:t>万</w:t>
            </w:r>
            <w:r>
              <w:t>元）</w:t>
            </w:r>
          </w:p>
        </w:tc>
        <w:tc>
          <w:tcPr>
            <w:tcW w:w="1077" w:type="dxa"/>
            <w:vAlign w:val="center"/>
          </w:tcPr>
          <w:p w14:paraId="477DBDF8">
            <w:pPr>
              <w:spacing w:line="360" w:lineRule="auto"/>
              <w:jc w:val="center"/>
            </w:pPr>
            <w:r>
              <w:t>预算总价（</w:t>
            </w:r>
            <w:r>
              <w:rPr>
                <w:rFonts w:hint="eastAsia"/>
              </w:rPr>
              <w:t>万</w:t>
            </w:r>
            <w:r>
              <w:t>元）</w:t>
            </w:r>
          </w:p>
        </w:tc>
        <w:tc>
          <w:tcPr>
            <w:tcW w:w="1134" w:type="dxa"/>
            <w:vAlign w:val="center"/>
          </w:tcPr>
          <w:p w14:paraId="272F1B7E">
            <w:pPr>
              <w:spacing w:line="360" w:lineRule="auto"/>
              <w:jc w:val="center"/>
              <w:rPr>
                <w:b/>
              </w:rPr>
            </w:pPr>
            <w:r>
              <w:rPr>
                <w:b/>
              </w:rPr>
              <w:t>技术要求</w:t>
            </w:r>
          </w:p>
        </w:tc>
      </w:tr>
      <w:tr w14:paraId="64B79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17" w:type="dxa"/>
            <w:vAlign w:val="center"/>
          </w:tcPr>
          <w:p w14:paraId="2DAFFB35">
            <w:pPr>
              <w:jc w:val="center"/>
              <w:rPr>
                <w:rFonts w:hint="eastAsia" w:eastAsiaTheme="minorEastAsia"/>
                <w:lang w:val="en-US" w:eastAsia="zh-CN"/>
              </w:rPr>
            </w:pPr>
            <w:r>
              <w:rPr>
                <w:rFonts w:hint="eastAsia"/>
              </w:rPr>
              <w:t>YL251</w:t>
            </w:r>
            <w:r>
              <w:rPr>
                <w:rFonts w:hint="eastAsia"/>
                <w:lang w:val="en-US" w:eastAsia="zh-CN"/>
              </w:rPr>
              <w:t>7</w:t>
            </w:r>
          </w:p>
        </w:tc>
        <w:tc>
          <w:tcPr>
            <w:tcW w:w="1701" w:type="dxa"/>
            <w:vAlign w:val="center"/>
          </w:tcPr>
          <w:p w14:paraId="53D22E56">
            <w:pPr>
              <w:jc w:val="center"/>
            </w:pPr>
            <w:bookmarkStart w:id="0" w:name="_GoBack"/>
            <w:r>
              <w:rPr>
                <w:rFonts w:hint="eastAsia"/>
                <w:color w:val="FF0000"/>
              </w:rPr>
              <w:t>脑氧饱和度监测仪</w:t>
            </w:r>
            <w:bookmarkEnd w:id="0"/>
          </w:p>
        </w:tc>
        <w:tc>
          <w:tcPr>
            <w:tcW w:w="1077" w:type="dxa"/>
            <w:vAlign w:val="center"/>
          </w:tcPr>
          <w:p w14:paraId="6F6A5C99">
            <w:pPr>
              <w:jc w:val="center"/>
            </w:pPr>
            <w:r>
              <w:rPr>
                <w:rFonts w:hint="eastAsia"/>
              </w:rPr>
              <w:t>台</w:t>
            </w:r>
          </w:p>
        </w:tc>
        <w:tc>
          <w:tcPr>
            <w:tcW w:w="1077" w:type="dxa"/>
            <w:vAlign w:val="center"/>
          </w:tcPr>
          <w:p w14:paraId="7297C986">
            <w:pPr>
              <w:jc w:val="center"/>
            </w:pPr>
            <w:r>
              <w:rPr>
                <w:rFonts w:hint="eastAsia"/>
              </w:rPr>
              <w:t>1</w:t>
            </w:r>
          </w:p>
        </w:tc>
        <w:tc>
          <w:tcPr>
            <w:tcW w:w="1077" w:type="dxa"/>
            <w:vAlign w:val="center"/>
          </w:tcPr>
          <w:p w14:paraId="6809AABF">
            <w:pPr>
              <w:jc w:val="center"/>
            </w:pPr>
            <w:r>
              <w:rPr>
                <w:rFonts w:hint="eastAsia"/>
              </w:rPr>
              <w:t>40</w:t>
            </w:r>
          </w:p>
        </w:tc>
        <w:tc>
          <w:tcPr>
            <w:tcW w:w="1077" w:type="dxa"/>
            <w:vAlign w:val="center"/>
          </w:tcPr>
          <w:p w14:paraId="556766C6">
            <w:pPr>
              <w:jc w:val="center"/>
            </w:pPr>
            <w:r>
              <w:rPr>
                <w:rFonts w:hint="eastAsia"/>
              </w:rPr>
              <w:t>40</w:t>
            </w:r>
          </w:p>
        </w:tc>
        <w:tc>
          <w:tcPr>
            <w:tcW w:w="1134" w:type="dxa"/>
            <w:vAlign w:val="center"/>
          </w:tcPr>
          <w:p w14:paraId="72EB4A56">
            <w:pPr>
              <w:jc w:val="center"/>
            </w:pPr>
            <w:r>
              <w:rPr>
                <w:rFonts w:hint="eastAsia"/>
              </w:rPr>
              <w:t>详见附表一</w:t>
            </w:r>
          </w:p>
        </w:tc>
      </w:tr>
    </w:tbl>
    <w:p w14:paraId="0BBDE196">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3EAC4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0987EE66">
            <w:r>
              <w:t>参数性质</w:t>
            </w:r>
          </w:p>
        </w:tc>
        <w:tc>
          <w:tcPr>
            <w:tcW w:w="486" w:type="dxa"/>
          </w:tcPr>
          <w:p w14:paraId="5B5D0BB5">
            <w:r>
              <w:t>序号</w:t>
            </w:r>
          </w:p>
        </w:tc>
        <w:tc>
          <w:tcPr>
            <w:tcW w:w="7500" w:type="dxa"/>
            <w:vAlign w:val="center"/>
          </w:tcPr>
          <w:p w14:paraId="289BD312">
            <w:pPr>
              <w:jc w:val="center"/>
            </w:pPr>
            <w:r>
              <w:t>具体技术(参数)要求</w:t>
            </w:r>
          </w:p>
        </w:tc>
      </w:tr>
      <w:tr w14:paraId="44C3A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7ACF8A00"/>
        </w:tc>
        <w:tc>
          <w:tcPr>
            <w:tcW w:w="486" w:type="dxa"/>
          </w:tcPr>
          <w:p w14:paraId="0CAFC17E">
            <w:r>
              <w:rPr>
                <w:rFonts w:hint="eastAsia"/>
              </w:rPr>
              <w:t>1</w:t>
            </w:r>
          </w:p>
        </w:tc>
        <w:tc>
          <w:tcPr>
            <w:tcW w:w="7500" w:type="dxa"/>
          </w:tcPr>
          <w:tbl>
            <w:tblPr>
              <w:tblStyle w:val="9"/>
              <w:tblW w:w="7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350"/>
            </w:tblGrid>
            <w:tr w14:paraId="7865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PrEx>
              <w:tc>
                <w:tcPr>
                  <w:tcW w:w="939" w:type="dxa"/>
                  <w:shd w:val="clear" w:color="auto" w:fill="FDE9D9" w:themeFill="accent6" w:themeFillTint="33"/>
                  <w:vAlign w:val="center"/>
                </w:tcPr>
                <w:p w14:paraId="72F9C361">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350" w:type="dxa"/>
                  <w:shd w:val="clear" w:color="auto" w:fill="FDE9D9" w:themeFill="accent6" w:themeFillTint="33"/>
                  <w:vAlign w:val="center"/>
                </w:tcPr>
                <w:p w14:paraId="21A8D6AC">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技术和性能参数</w:t>
                  </w:r>
                  <w:r>
                    <w:rPr>
                      <w:rFonts w:hint="eastAsia" w:cs="Times New Roman" w:asciiTheme="minorEastAsia" w:hAnsiTheme="minorEastAsia" w:eastAsiaTheme="minorEastAsia"/>
                      <w:b/>
                      <w:kern w:val="0"/>
                      <w:sz w:val="22"/>
                      <w:szCs w:val="22"/>
                    </w:rPr>
                    <w:t>要求</w:t>
                  </w:r>
                </w:p>
              </w:tc>
            </w:tr>
            <w:tr w14:paraId="6E6CA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7BD58EF8">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kern w:val="0"/>
                      <w:szCs w:val="21"/>
                    </w:rPr>
                    <w:t>1</w:t>
                  </w:r>
                </w:p>
              </w:tc>
              <w:tc>
                <w:tcPr>
                  <w:tcW w:w="6350" w:type="dxa"/>
                  <w:shd w:val="clear" w:color="auto" w:fill="FDE9D9" w:themeFill="accent6" w:themeFillTint="33"/>
                  <w:vAlign w:val="center"/>
                </w:tcPr>
                <w:p w14:paraId="562831E0">
                  <w:pPr>
                    <w:spacing w:line="240" w:lineRule="atLeast"/>
                    <w:rPr>
                      <w:rFonts w:cs="Times New Roman" w:asciiTheme="minorEastAsia" w:hAnsiTheme="minorEastAsia" w:eastAsiaTheme="minorEastAsia"/>
                      <w:kern w:val="0"/>
                      <w:szCs w:val="21"/>
                    </w:rPr>
                  </w:pPr>
                  <w:r>
                    <w:rPr>
                      <w:rFonts w:hint="eastAsia" w:cs="Times New Roman" w:asciiTheme="majorEastAsia" w:hAnsiTheme="majorEastAsia" w:eastAsiaTheme="majorEastAsia"/>
                      <w:kern w:val="0"/>
                      <w:sz w:val="20"/>
                    </w:rPr>
                    <w:t>适用范围：适用于新生儿（含早产儿）和30kg 以下的儿童</w:t>
                  </w:r>
                </w:p>
              </w:tc>
            </w:tr>
            <w:tr w14:paraId="1F2A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33B0D715">
                  <w:pPr>
                    <w:jc w:val="center"/>
                    <w:rPr>
                      <w:rFonts w:cs="宋体" w:asciiTheme="minorEastAsia" w:hAnsiTheme="minorEastAsia" w:eastAsiaTheme="minorEastAsia"/>
                      <w:b/>
                      <w:kern w:val="0"/>
                      <w:szCs w:val="21"/>
                    </w:rPr>
                  </w:pPr>
                  <w:r>
                    <w:rPr>
                      <w:rFonts w:hint="eastAsia" w:cs="宋体" w:asciiTheme="minorEastAsia" w:hAnsiTheme="minorEastAsia" w:eastAsiaTheme="minorEastAsia"/>
                      <w:szCs w:val="21"/>
                    </w:rPr>
                    <w:t>▲</w:t>
                  </w:r>
                  <w:r>
                    <w:rPr>
                      <w:rFonts w:hint="eastAsia" w:cs="宋体" w:asciiTheme="minorEastAsia" w:hAnsiTheme="minorEastAsia" w:eastAsiaTheme="minorEastAsia"/>
                      <w:b/>
                      <w:kern w:val="0"/>
                      <w:szCs w:val="21"/>
                    </w:rPr>
                    <w:t>2</w:t>
                  </w:r>
                </w:p>
              </w:tc>
              <w:tc>
                <w:tcPr>
                  <w:tcW w:w="6350" w:type="dxa"/>
                  <w:shd w:val="clear" w:color="auto" w:fill="FDE9D9" w:themeFill="accent6" w:themeFillTint="33"/>
                  <w:vAlign w:val="center"/>
                </w:tcPr>
                <w:p w14:paraId="5E1F2D13">
                  <w:pPr>
                    <w:rPr>
                      <w:rFonts w:ascii="Times New Roman" w:hAnsi="Times New Roman" w:eastAsia="宋体" w:cs="Times New Roman"/>
                    </w:rPr>
                  </w:pPr>
                  <w:r>
                    <w:rPr>
                      <w:rFonts w:hint="eastAsia" w:ascii="宋体" w:hAnsi="宋体" w:eastAsia="宋体" w:cs="宋体"/>
                    </w:rPr>
                    <w:t>监测参数：提供连续、无创、精确的脑组织和局部组织氧饱和度值（rSO2）、AUC值、基线值（BL）、ΔBL、ΔO2Hb\O2HbI、ΔHHb\HHbI、ΔtHb\tHbI、ΔTHI\THI。</w:t>
                  </w:r>
                </w:p>
              </w:tc>
            </w:tr>
            <w:tr w14:paraId="1332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2CF8742D">
                  <w:pPr>
                    <w:jc w:val="center"/>
                    <w:rPr>
                      <w:rFonts w:cs="Times New Roman" w:asciiTheme="minorEastAsia" w:hAnsiTheme="minorEastAsia" w:eastAsiaTheme="minorEastAsia"/>
                      <w:szCs w:val="21"/>
                    </w:rPr>
                  </w:pPr>
                  <w:r>
                    <w:rPr>
                      <w:rFonts w:hint="eastAsia" w:cs="宋体" w:asciiTheme="minorEastAsia" w:hAnsiTheme="minorEastAsia" w:eastAsiaTheme="minorEastAsia"/>
                      <w:szCs w:val="21"/>
                    </w:rPr>
                    <w:t>▲</w:t>
                  </w:r>
                  <w:r>
                    <w:rPr>
                      <w:rFonts w:hint="eastAsia" w:cs="Arial" w:asciiTheme="minorEastAsia" w:hAnsiTheme="minorEastAsia" w:eastAsiaTheme="minorEastAsia"/>
                      <w:szCs w:val="21"/>
                    </w:rPr>
                    <w:t>3</w:t>
                  </w:r>
                </w:p>
              </w:tc>
              <w:tc>
                <w:tcPr>
                  <w:tcW w:w="6350" w:type="dxa"/>
                  <w:shd w:val="clear" w:color="auto" w:fill="FDE9D9" w:themeFill="accent6" w:themeFillTint="33"/>
                  <w:vAlign w:val="center"/>
                </w:tcPr>
                <w:p w14:paraId="569BB0EA">
                  <w:pPr>
                    <w:rPr>
                      <w:rFonts w:ascii="宋体" w:hAnsi="宋体" w:eastAsia="宋体" w:cs="宋体"/>
                    </w:rPr>
                  </w:pPr>
                  <w:r>
                    <w:rPr>
                      <w:rFonts w:hint="eastAsia" w:ascii="宋体" w:hAnsi="宋体" w:eastAsia="宋体" w:cs="宋体"/>
                    </w:rPr>
                    <w:t>传感器：1.一次性及重复性传感器均需具备独立注册证及注册型号；</w:t>
                  </w:r>
                </w:p>
                <w:p w14:paraId="32CE6527">
                  <w:pPr>
                    <w:rPr>
                      <w:rFonts w:ascii="宋体" w:hAnsi="宋体" w:eastAsia="宋体" w:cs="宋体"/>
                    </w:rPr>
                  </w:pPr>
                  <w:r>
                    <w:rPr>
                      <w:rFonts w:hint="eastAsia" w:ascii="宋体" w:hAnsi="宋体" w:eastAsia="宋体" w:cs="宋体"/>
                    </w:rPr>
                    <w:t>2.传感器探测光源≥4波长LED，双路光电接收器；应对不同年龄、性别人群颅骨及组织密度、厚度、胆红素、肤色差异，提供更准确稳定的数值，提供使用说明书、企业承诺证明；</w:t>
                  </w:r>
                  <w:r>
                    <w:rPr>
                      <w:rFonts w:hint="eastAsia" w:ascii="Times New Roman" w:hAnsi="Times New Roman" w:eastAsia="宋体" w:cs="Times New Roman"/>
                    </w:rPr>
                    <w:t>3.</w:t>
                  </w:r>
                  <w:r>
                    <w:rPr>
                      <w:rFonts w:hint="eastAsia" w:ascii="宋体" w:hAnsi="宋体" w:eastAsia="宋体" w:cs="宋体"/>
                    </w:rPr>
                    <w:t xml:space="preserve"> 具备传感器通道指示功能，三种传感器类型（成人、儿童、新生儿），五种通道连接状态，自动识别，防止传感器规格误用。</w:t>
                  </w:r>
                </w:p>
              </w:tc>
            </w:tr>
            <w:tr w14:paraId="048BD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0CA48313">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4</w:t>
                  </w:r>
                </w:p>
              </w:tc>
              <w:tc>
                <w:tcPr>
                  <w:tcW w:w="6350" w:type="dxa"/>
                  <w:shd w:val="clear" w:color="auto" w:fill="FDE9D9" w:themeFill="accent6" w:themeFillTint="33"/>
                  <w:vAlign w:val="center"/>
                </w:tcPr>
                <w:p w14:paraId="331599C0">
                  <w:pPr>
                    <w:rPr>
                      <w:rFonts w:ascii="宋体" w:hAnsi="宋体" w:eastAsia="宋体" w:cs="宋体"/>
                    </w:rPr>
                  </w:pPr>
                  <w:r>
                    <w:rPr>
                      <w:rFonts w:hint="eastAsia" w:ascii="宋体" w:hAnsi="宋体" w:eastAsia="宋体" w:cs="宋体"/>
                    </w:rPr>
                    <w:t>性能参数：1.可监测信号质量（SQI），具备≥0-4 格信号强度指示；</w:t>
                  </w:r>
                </w:p>
                <w:p w14:paraId="3F59CBAD">
                  <w:pPr>
                    <w:rPr>
                      <w:rFonts w:ascii="宋体" w:hAnsi="宋体" w:eastAsia="宋体" w:cs="宋体"/>
                    </w:rPr>
                  </w:pPr>
                  <w:r>
                    <w:rPr>
                      <w:rFonts w:hint="eastAsia" w:ascii="宋体" w:hAnsi="宋体" w:eastAsia="宋体" w:cs="宋体"/>
                    </w:rPr>
                    <w:t>2.具备△Cyt细胞色素氧化酶浓度变化量；具备VOT功能，可衡量血管阻断试验中组织血氧饱和度曲线变化特征的参数；3.具备波动指数，直观的表达患者脑氧饱和度的波动范围；</w:t>
                  </w:r>
                  <w:r>
                    <w:rPr>
                      <w:rFonts w:hint="eastAsia" w:ascii="Times New Roman" w:hAnsi="Times New Roman" w:eastAsia="宋体" w:cs="Times New Roman"/>
                    </w:rPr>
                    <w:t>4.</w:t>
                  </w:r>
                  <w:r>
                    <w:rPr>
                      <w:rFonts w:hint="eastAsia" w:ascii="宋体" w:hAnsi="宋体" w:eastAsia="宋体" w:cs="宋体"/>
                    </w:rPr>
                    <w:t xml:space="preserve"> 具有多监测状态报警提示，不限于：传感器连接失败、传感器位置错误、传感器不稳定、环境光过强、模块未连接、传感器未连接、电池电量低、超过上限、低于下限。</w:t>
                  </w:r>
                </w:p>
              </w:tc>
            </w:tr>
            <w:tr w14:paraId="548A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39" w:type="dxa"/>
                  <w:shd w:val="clear" w:color="auto" w:fill="FDE9D9" w:themeFill="accent6" w:themeFillTint="33"/>
                  <w:vAlign w:val="center"/>
                </w:tcPr>
                <w:p w14:paraId="17DFBABA">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5</w:t>
                  </w:r>
                </w:p>
              </w:tc>
              <w:tc>
                <w:tcPr>
                  <w:tcW w:w="6350" w:type="dxa"/>
                  <w:shd w:val="clear" w:color="auto" w:fill="FDE9D9" w:themeFill="accent6" w:themeFillTint="33"/>
                  <w:vAlign w:val="center"/>
                </w:tcPr>
                <w:p w14:paraId="781AE249">
                  <w:pPr>
                    <w:spacing w:line="240" w:lineRule="atLeast"/>
                    <w:rPr>
                      <w:rFonts w:cs="Times New Roman" w:asciiTheme="minorEastAsia" w:hAnsiTheme="minorEastAsia" w:eastAsiaTheme="minorEastAsia"/>
                      <w:kern w:val="0"/>
                      <w:szCs w:val="21"/>
                    </w:rPr>
                  </w:pPr>
                  <w:r>
                    <w:rPr>
                      <w:rFonts w:hint="eastAsia" w:ascii="宋体" w:hAnsi="宋体" w:eastAsia="宋体" w:cs="宋体"/>
                    </w:rPr>
                    <w:t>皮肤检查功能：具有皮肤检查功能，自检时长可设置1-12小时。（提供使用说明书、设备屏幕截图证明。）</w:t>
                  </w:r>
                </w:p>
              </w:tc>
            </w:tr>
          </w:tbl>
          <w:p w14:paraId="17FA2621">
            <w:pPr>
              <w:spacing w:line="360" w:lineRule="auto"/>
            </w:pPr>
          </w:p>
        </w:tc>
      </w:tr>
      <w:tr w14:paraId="025DE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35E92C66"/>
        </w:tc>
        <w:tc>
          <w:tcPr>
            <w:tcW w:w="486" w:type="dxa"/>
          </w:tcPr>
          <w:p w14:paraId="13DDE8F5">
            <w:r>
              <w:rPr>
                <w:rFonts w:hint="eastAsia"/>
              </w:rPr>
              <w:t>2</w:t>
            </w:r>
          </w:p>
        </w:tc>
        <w:tc>
          <w:tcPr>
            <w:tcW w:w="7500" w:type="dxa"/>
          </w:tcPr>
          <w:p w14:paraId="3CFDC5F2">
            <w:pPr>
              <w:spacing w:line="360" w:lineRule="auto"/>
              <w:jc w:val="left"/>
            </w:pPr>
            <w:r>
              <w:rPr>
                <w:rFonts w:hint="eastAsia"/>
              </w:rPr>
              <w:t>货物要求：</w:t>
            </w:r>
          </w:p>
          <w:p w14:paraId="71AF0578">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15DF8007">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53DD6003">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268F01F8">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714E69B6">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057B7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0F803C43">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3FCFE511">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48EF35D3">
      <w:pPr>
        <w:pStyle w:val="7"/>
        <w:ind w:left="0" w:leftChars="0" w:firstLine="0" w:firstLineChars="0"/>
      </w:pPr>
    </w:p>
    <w:p w14:paraId="6F3789F9">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7EE7F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17D563F">
            <w:pPr>
              <w:spacing w:line="360" w:lineRule="auto"/>
            </w:pPr>
            <w:r>
              <w:rPr>
                <w:rFonts w:hint="eastAsia"/>
              </w:rPr>
              <w:t>① 供货</w:t>
            </w:r>
            <w:r>
              <w:t>时间</w:t>
            </w:r>
          </w:p>
        </w:tc>
        <w:tc>
          <w:tcPr>
            <w:tcW w:w="6663" w:type="dxa"/>
          </w:tcPr>
          <w:p w14:paraId="7A012168">
            <w:pPr>
              <w:spacing w:line="360" w:lineRule="auto"/>
            </w:pPr>
            <w:r>
              <w:rPr>
                <w:rFonts w:hint="eastAsia"/>
              </w:rPr>
              <w:t>合同签订生效后30个日历天内，完成到货安装调试并提交采购人试用。</w:t>
            </w:r>
          </w:p>
        </w:tc>
      </w:tr>
      <w:tr w14:paraId="34F18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1467E646">
            <w:pPr>
              <w:spacing w:line="360" w:lineRule="auto"/>
            </w:pPr>
            <w:r>
              <w:rPr>
                <w:rFonts w:hint="eastAsia"/>
              </w:rPr>
              <w:t>② 供货</w:t>
            </w:r>
            <w:r>
              <w:t>地点</w:t>
            </w:r>
          </w:p>
        </w:tc>
        <w:tc>
          <w:tcPr>
            <w:tcW w:w="6663" w:type="dxa"/>
          </w:tcPr>
          <w:p w14:paraId="2719064D">
            <w:pPr>
              <w:spacing w:line="360" w:lineRule="auto"/>
            </w:pPr>
            <w:r>
              <w:rPr>
                <w:rFonts w:hint="eastAsia"/>
                <w:color w:val="000000" w:themeColor="text1"/>
                <w14:textFill>
                  <w14:solidFill>
                    <w14:schemeClr w14:val="tx1"/>
                  </w14:solidFill>
                </w14:textFill>
              </w:rPr>
              <w:t>采购人</w:t>
            </w:r>
            <w:r>
              <w:t>指定地点</w:t>
            </w:r>
          </w:p>
        </w:tc>
      </w:tr>
      <w:tr w14:paraId="2F684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594F4EB4">
            <w:pPr>
              <w:spacing w:line="360" w:lineRule="auto"/>
            </w:pPr>
            <w:r>
              <w:rPr>
                <w:rFonts w:hint="eastAsia"/>
              </w:rPr>
              <w:t xml:space="preserve">③ </w:t>
            </w:r>
            <w:r>
              <w:t>付款方式</w:t>
            </w:r>
          </w:p>
        </w:tc>
        <w:tc>
          <w:tcPr>
            <w:tcW w:w="6663" w:type="dxa"/>
          </w:tcPr>
          <w:p w14:paraId="3CEFFDD1">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49651B18">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2169BB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6C69FE58">
            <w:pPr>
              <w:spacing w:line="360" w:lineRule="auto"/>
            </w:pPr>
            <w:r>
              <w:rPr>
                <w:rFonts w:hint="eastAsia"/>
              </w:rPr>
              <w:t xml:space="preserve">④ </w:t>
            </w:r>
            <w:r>
              <w:t>验收要求</w:t>
            </w:r>
          </w:p>
        </w:tc>
        <w:tc>
          <w:tcPr>
            <w:tcW w:w="6663" w:type="dxa"/>
          </w:tcPr>
          <w:p w14:paraId="79B9F51B">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708AC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FEBF3ED">
            <w:pPr>
              <w:spacing w:line="360" w:lineRule="auto"/>
            </w:pPr>
            <w:r>
              <w:rPr>
                <w:rFonts w:hint="eastAsia"/>
              </w:rPr>
              <w:t xml:space="preserve">⑤ </w:t>
            </w:r>
            <w:r>
              <w:t>其他</w:t>
            </w:r>
            <w:r>
              <w:rPr>
                <w:rFonts w:hint="eastAsia"/>
              </w:rPr>
              <w:t>要求</w:t>
            </w:r>
          </w:p>
        </w:tc>
        <w:tc>
          <w:tcPr>
            <w:tcW w:w="6663" w:type="dxa"/>
          </w:tcPr>
          <w:p w14:paraId="5100449B">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2BD28B63">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2D5AF704">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326044C1">
            <w:pPr>
              <w:spacing w:line="360" w:lineRule="auto"/>
              <w:jc w:val="left"/>
              <w:rPr>
                <w:bCs/>
                <w:szCs w:val="21"/>
              </w:rPr>
            </w:pPr>
            <w:r>
              <w:rPr>
                <w:rFonts w:hint="eastAsia"/>
                <w:bCs/>
                <w:szCs w:val="21"/>
              </w:rPr>
              <w:t>4、售后服务：（1）整机(</w:t>
            </w:r>
            <w:r>
              <w:rPr>
                <w:rFonts w:hint="eastAsia"/>
                <w:b/>
                <w:bCs/>
                <w:szCs w:val="21"/>
              </w:rPr>
              <w:t>含所有零配件、易损易耗品</w:t>
            </w:r>
            <w:r>
              <w:rPr>
                <w:rFonts w:hint="eastAsia"/>
                <w:bCs/>
                <w:szCs w:val="21"/>
              </w:rPr>
              <w:t>)原厂保修期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6107C932">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46B7BC5C">
            <w:pPr>
              <w:spacing w:line="360" w:lineRule="auto"/>
              <w:jc w:val="left"/>
              <w:rPr>
                <w:bCs/>
                <w:szCs w:val="21"/>
              </w:rPr>
            </w:pPr>
            <w:r>
              <w:rPr>
                <w:rFonts w:hint="eastAsia"/>
                <w:bCs/>
                <w:szCs w:val="21"/>
              </w:rPr>
              <w:t>（3）承担设备首次计量校准费用。</w:t>
            </w:r>
          </w:p>
          <w:p w14:paraId="4E581A72">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72AE3D72">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36FED92F">
      <w:pPr>
        <w:spacing w:line="360" w:lineRule="auto"/>
      </w:pPr>
    </w:p>
    <w:sectPr>
      <w:pgSz w:w="11906" w:h="16838"/>
      <w:pgMar w:top="1440" w:right="1800" w:bottom="42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GZiYTExY2E3M2I0MzhmNDRjMDhlMTdlY2VlYmUifQ=="/>
  </w:docVars>
  <w:rsids>
    <w:rsidRoot w:val="00CE35EB"/>
    <w:rsid w:val="000144B2"/>
    <w:rsid w:val="00043EF5"/>
    <w:rsid w:val="00070DD7"/>
    <w:rsid w:val="0008595D"/>
    <w:rsid w:val="000A2591"/>
    <w:rsid w:val="000B7FAB"/>
    <w:rsid w:val="000C2191"/>
    <w:rsid w:val="000C2559"/>
    <w:rsid w:val="000C7E78"/>
    <w:rsid w:val="000F2543"/>
    <w:rsid w:val="000F2734"/>
    <w:rsid w:val="000F75BA"/>
    <w:rsid w:val="00111C33"/>
    <w:rsid w:val="00140B25"/>
    <w:rsid w:val="00192D10"/>
    <w:rsid w:val="001A350B"/>
    <w:rsid w:val="001B20EF"/>
    <w:rsid w:val="001C10CE"/>
    <w:rsid w:val="001D52B0"/>
    <w:rsid w:val="001D5C7E"/>
    <w:rsid w:val="001F4128"/>
    <w:rsid w:val="00232E4B"/>
    <w:rsid w:val="002404B3"/>
    <w:rsid w:val="00260911"/>
    <w:rsid w:val="00271F5F"/>
    <w:rsid w:val="002C2158"/>
    <w:rsid w:val="003031D2"/>
    <w:rsid w:val="00311E7F"/>
    <w:rsid w:val="003536ED"/>
    <w:rsid w:val="00353A1C"/>
    <w:rsid w:val="00355391"/>
    <w:rsid w:val="00392AD1"/>
    <w:rsid w:val="003A1C57"/>
    <w:rsid w:val="003B5BBD"/>
    <w:rsid w:val="003C700F"/>
    <w:rsid w:val="003E33C7"/>
    <w:rsid w:val="003F3D39"/>
    <w:rsid w:val="004271D6"/>
    <w:rsid w:val="00430231"/>
    <w:rsid w:val="0045573B"/>
    <w:rsid w:val="004901B0"/>
    <w:rsid w:val="004D533E"/>
    <w:rsid w:val="004E1053"/>
    <w:rsid w:val="004F127F"/>
    <w:rsid w:val="004F3F45"/>
    <w:rsid w:val="00502107"/>
    <w:rsid w:val="005024DE"/>
    <w:rsid w:val="00510DE3"/>
    <w:rsid w:val="00543040"/>
    <w:rsid w:val="005441B4"/>
    <w:rsid w:val="005B6097"/>
    <w:rsid w:val="005E2E53"/>
    <w:rsid w:val="005E7652"/>
    <w:rsid w:val="00647249"/>
    <w:rsid w:val="00657FAD"/>
    <w:rsid w:val="0067283E"/>
    <w:rsid w:val="006A6624"/>
    <w:rsid w:val="006C3B09"/>
    <w:rsid w:val="006D0AA5"/>
    <w:rsid w:val="00723790"/>
    <w:rsid w:val="007449A7"/>
    <w:rsid w:val="007756FD"/>
    <w:rsid w:val="007A06CF"/>
    <w:rsid w:val="007A6817"/>
    <w:rsid w:val="007B79E4"/>
    <w:rsid w:val="007C7D9B"/>
    <w:rsid w:val="007D7C66"/>
    <w:rsid w:val="007E2963"/>
    <w:rsid w:val="00811633"/>
    <w:rsid w:val="00812DF4"/>
    <w:rsid w:val="00814C7F"/>
    <w:rsid w:val="008301C7"/>
    <w:rsid w:val="00831B84"/>
    <w:rsid w:val="008467A8"/>
    <w:rsid w:val="008B7CE7"/>
    <w:rsid w:val="008C01AA"/>
    <w:rsid w:val="008C2B2E"/>
    <w:rsid w:val="008F0B96"/>
    <w:rsid w:val="0090666E"/>
    <w:rsid w:val="00915B76"/>
    <w:rsid w:val="009536CE"/>
    <w:rsid w:val="00965EA1"/>
    <w:rsid w:val="00971E56"/>
    <w:rsid w:val="0098133A"/>
    <w:rsid w:val="009967B2"/>
    <w:rsid w:val="009A5096"/>
    <w:rsid w:val="009B1881"/>
    <w:rsid w:val="009B2F6A"/>
    <w:rsid w:val="009C06ED"/>
    <w:rsid w:val="00A2387F"/>
    <w:rsid w:val="00A417A4"/>
    <w:rsid w:val="00A41983"/>
    <w:rsid w:val="00AB5A5A"/>
    <w:rsid w:val="00AC2AAE"/>
    <w:rsid w:val="00AC62D2"/>
    <w:rsid w:val="00AD0C59"/>
    <w:rsid w:val="00AE18BB"/>
    <w:rsid w:val="00AF0FE7"/>
    <w:rsid w:val="00B0212A"/>
    <w:rsid w:val="00B15BC2"/>
    <w:rsid w:val="00B51D64"/>
    <w:rsid w:val="00B54242"/>
    <w:rsid w:val="00B631E1"/>
    <w:rsid w:val="00B950EA"/>
    <w:rsid w:val="00BA2581"/>
    <w:rsid w:val="00BA2AD8"/>
    <w:rsid w:val="00BC72F0"/>
    <w:rsid w:val="00BD4999"/>
    <w:rsid w:val="00C30EC5"/>
    <w:rsid w:val="00C74D09"/>
    <w:rsid w:val="00C913DB"/>
    <w:rsid w:val="00CB5E9C"/>
    <w:rsid w:val="00CC23A4"/>
    <w:rsid w:val="00CC3F01"/>
    <w:rsid w:val="00CE35EB"/>
    <w:rsid w:val="00CF72DC"/>
    <w:rsid w:val="00D00FE5"/>
    <w:rsid w:val="00D049EF"/>
    <w:rsid w:val="00D1694B"/>
    <w:rsid w:val="00D2439D"/>
    <w:rsid w:val="00D32C33"/>
    <w:rsid w:val="00D548CE"/>
    <w:rsid w:val="00D54911"/>
    <w:rsid w:val="00D55C95"/>
    <w:rsid w:val="00D727CB"/>
    <w:rsid w:val="00D74460"/>
    <w:rsid w:val="00D8671A"/>
    <w:rsid w:val="00DB239D"/>
    <w:rsid w:val="00DB7160"/>
    <w:rsid w:val="00DE3C72"/>
    <w:rsid w:val="00E06D6A"/>
    <w:rsid w:val="00E160E1"/>
    <w:rsid w:val="00E36425"/>
    <w:rsid w:val="00E63EF0"/>
    <w:rsid w:val="00E749A3"/>
    <w:rsid w:val="00E76FC9"/>
    <w:rsid w:val="00E87C42"/>
    <w:rsid w:val="00EC4A4C"/>
    <w:rsid w:val="00F0111E"/>
    <w:rsid w:val="00F06225"/>
    <w:rsid w:val="00F35112"/>
    <w:rsid w:val="00F47438"/>
    <w:rsid w:val="00F7023F"/>
    <w:rsid w:val="00F72C24"/>
    <w:rsid w:val="00F86435"/>
    <w:rsid w:val="00F868EC"/>
    <w:rsid w:val="00FB74F6"/>
    <w:rsid w:val="00FC45BC"/>
    <w:rsid w:val="00FC6EFF"/>
    <w:rsid w:val="00FD5CEA"/>
    <w:rsid w:val="00FE169A"/>
    <w:rsid w:val="33E250E8"/>
    <w:rsid w:val="4FCA0B10"/>
    <w:rsid w:val="7EFC2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semiHidden/>
    <w:unhideWhenUsed/>
    <w:qFormat/>
    <w:uiPriority w:val="99"/>
    <w:pPr>
      <w:spacing w:after="120"/>
      <w:ind w:left="420" w:leftChars="200"/>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5"/>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character" w:customStyle="1" w:styleId="14">
    <w:name w:val="正文文本缩进 Char"/>
    <w:basedOn w:val="10"/>
    <w:link w:val="2"/>
    <w:semiHidden/>
    <w:qFormat/>
    <w:uiPriority w:val="99"/>
    <w:rPr>
      <w:szCs w:val="24"/>
    </w:rPr>
  </w:style>
  <w:style w:type="character" w:customStyle="1" w:styleId="15">
    <w:name w:val="正文首行缩进 2 Char"/>
    <w:basedOn w:val="14"/>
    <w:link w:val="7"/>
    <w:qFormat/>
    <w:uiPriority w:val="99"/>
    <w:rPr>
      <w:szCs w:val="24"/>
    </w:rPr>
  </w:style>
  <w:style w:type="character" w:customStyle="1" w:styleId="16">
    <w:name w:val="批注框文本 Char"/>
    <w:basedOn w:val="10"/>
    <w:link w:val="3"/>
    <w:semiHidden/>
    <w:uiPriority w:val="99"/>
    <w:rPr>
      <w:sz w:val="18"/>
      <w:szCs w:val="18"/>
    </w:rPr>
  </w:style>
  <w:style w:type="paragraph" w:styleId="17">
    <w:name w:val="List Paragraph"/>
    <w:basedOn w:val="1"/>
    <w:qFormat/>
    <w:uiPriority w:val="1"/>
    <w:pPr>
      <w:spacing w:before="125"/>
      <w:ind w:left="1255" w:hanging="181"/>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2931</Words>
  <Characters>3035</Characters>
  <Lines>22</Lines>
  <Paragraphs>6</Paragraphs>
  <TotalTime>0</TotalTime>
  <ScaleCrop>false</ScaleCrop>
  <LinksUpToDate>false</LinksUpToDate>
  <CharactersWithSpaces>3049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2025-12-01T09:07:00Z</dcterms:created>
  <dc:creator>何烷桦</dc:creator>
  <cp:lastModifiedBy>伍卓坚</cp:lastModifiedBy>
  <dcterms:modified xsi:type="dcterms:W3CDTF">2025-12-15T03:09:23Z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0A69B3B8E4E04C0ABFC34C1A5EC3D4B4_13</vt:lpwstr>
  </property>
  <property fmtid="{D5CDD505-2E9C-101B-9397-08002B2CF9AE}" pid="4" name="KSOTemplateDocerSaveRecord">
    <vt:lpwstr>eyJoZGlkIjoiMGFkYTIxNGRjNWRjZTg5NWIxMjI1N2QzNWQ4ZTgwYTQiLCJ1c2VySWQiOiIyMjY0NjUzODUifQ==</vt:lpwstr>
  </property>
</Properties>
</file>