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0F8ED">
      <w:pPr>
        <w:spacing w:line="360" w:lineRule="auto"/>
        <w:jc w:val="center"/>
      </w:pPr>
      <w:r>
        <w:rPr>
          <w:b/>
          <w:sz w:val="36"/>
        </w:rPr>
        <w:t>采购需求</w:t>
      </w:r>
    </w:p>
    <w:p w14:paraId="233574BD">
      <w:pPr>
        <w:spacing w:line="360" w:lineRule="auto"/>
        <w:rPr>
          <w:b/>
          <w:sz w:val="28"/>
        </w:rPr>
      </w:pPr>
      <w:r>
        <w:rPr>
          <w:b/>
          <w:sz w:val="28"/>
        </w:rPr>
        <w:t>一、项目概况：</w:t>
      </w:r>
    </w:p>
    <w:p w14:paraId="2422745F">
      <w:pPr>
        <w:spacing w:line="360" w:lineRule="auto"/>
        <w:ind w:firstLine="420"/>
      </w:pPr>
      <w:r>
        <w:rPr>
          <w:rFonts w:hint="eastAsia"/>
        </w:rPr>
        <w:t>本次采购内容为江门市妇幼保健院</w:t>
      </w:r>
      <w:r>
        <w:rPr>
          <w:rFonts w:hint="eastAsia"/>
          <w:b/>
        </w:rPr>
        <w:t>医疗设备项目（编号YL251</w:t>
      </w:r>
      <w:r>
        <w:rPr>
          <w:rFonts w:hint="eastAsia"/>
          <w:b/>
          <w:lang w:val="en-US" w:eastAsia="zh-CN"/>
        </w:rPr>
        <w:t>8</w:t>
      </w:r>
      <w:r>
        <w:rPr>
          <w:rFonts w:hint="eastAsia"/>
          <w:b/>
        </w:rPr>
        <w:t>）院内采购项目</w:t>
      </w:r>
      <w:r>
        <w:rPr>
          <w:rFonts w:hint="eastAsia"/>
        </w:rPr>
        <w:t>（具体详见技术要求）。</w:t>
      </w:r>
    </w:p>
    <w:p w14:paraId="475D7E4F">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202A2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3629225">
            <w:pPr>
              <w:spacing w:line="360" w:lineRule="auto"/>
              <w:jc w:val="center"/>
            </w:pPr>
            <w:r>
              <w:rPr>
                <w:rFonts w:hint="eastAsia"/>
              </w:rPr>
              <w:t>项目编号</w:t>
            </w:r>
          </w:p>
        </w:tc>
        <w:tc>
          <w:tcPr>
            <w:tcW w:w="1701" w:type="dxa"/>
            <w:vAlign w:val="center"/>
          </w:tcPr>
          <w:p w14:paraId="1135778E">
            <w:pPr>
              <w:spacing w:line="360" w:lineRule="auto"/>
              <w:jc w:val="center"/>
            </w:pPr>
            <w:r>
              <w:rPr>
                <w:rFonts w:hint="eastAsia"/>
              </w:rPr>
              <w:t>项目</w:t>
            </w:r>
            <w:r>
              <w:t>名称</w:t>
            </w:r>
          </w:p>
        </w:tc>
        <w:tc>
          <w:tcPr>
            <w:tcW w:w="1077" w:type="dxa"/>
            <w:vAlign w:val="center"/>
          </w:tcPr>
          <w:p w14:paraId="65171275">
            <w:pPr>
              <w:spacing w:line="360" w:lineRule="auto"/>
              <w:jc w:val="center"/>
            </w:pPr>
            <w:r>
              <w:t>单位</w:t>
            </w:r>
          </w:p>
        </w:tc>
        <w:tc>
          <w:tcPr>
            <w:tcW w:w="1077" w:type="dxa"/>
            <w:vAlign w:val="center"/>
          </w:tcPr>
          <w:p w14:paraId="1C49489F">
            <w:pPr>
              <w:spacing w:line="360" w:lineRule="auto"/>
              <w:jc w:val="center"/>
            </w:pPr>
            <w:r>
              <w:t>数量</w:t>
            </w:r>
          </w:p>
        </w:tc>
        <w:tc>
          <w:tcPr>
            <w:tcW w:w="1077" w:type="dxa"/>
            <w:vAlign w:val="center"/>
          </w:tcPr>
          <w:p w14:paraId="15F3A397">
            <w:pPr>
              <w:spacing w:line="360" w:lineRule="auto"/>
              <w:jc w:val="center"/>
            </w:pPr>
            <w:r>
              <w:t>预算单价（</w:t>
            </w:r>
            <w:r>
              <w:rPr>
                <w:rFonts w:hint="eastAsia"/>
              </w:rPr>
              <w:t>万</w:t>
            </w:r>
            <w:r>
              <w:t>元）</w:t>
            </w:r>
          </w:p>
        </w:tc>
        <w:tc>
          <w:tcPr>
            <w:tcW w:w="1077" w:type="dxa"/>
            <w:vAlign w:val="center"/>
          </w:tcPr>
          <w:p w14:paraId="132C3050">
            <w:pPr>
              <w:spacing w:line="360" w:lineRule="auto"/>
              <w:jc w:val="center"/>
            </w:pPr>
            <w:r>
              <w:t>预算总价（</w:t>
            </w:r>
            <w:r>
              <w:rPr>
                <w:rFonts w:hint="eastAsia"/>
              </w:rPr>
              <w:t>万</w:t>
            </w:r>
            <w:r>
              <w:t>元）</w:t>
            </w:r>
          </w:p>
        </w:tc>
        <w:tc>
          <w:tcPr>
            <w:tcW w:w="1134" w:type="dxa"/>
            <w:vAlign w:val="center"/>
          </w:tcPr>
          <w:p w14:paraId="5585E416">
            <w:pPr>
              <w:spacing w:line="360" w:lineRule="auto"/>
              <w:jc w:val="center"/>
              <w:rPr>
                <w:b/>
              </w:rPr>
            </w:pPr>
            <w:r>
              <w:rPr>
                <w:b/>
              </w:rPr>
              <w:t>技术要求</w:t>
            </w:r>
          </w:p>
        </w:tc>
      </w:tr>
      <w:tr w14:paraId="18802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F933E2D">
            <w:pPr>
              <w:jc w:val="center"/>
              <w:rPr>
                <w:rFonts w:hint="eastAsia" w:eastAsiaTheme="minorEastAsia"/>
                <w:lang w:val="en-US" w:eastAsia="zh-CN"/>
              </w:rPr>
            </w:pPr>
            <w:r>
              <w:rPr>
                <w:rFonts w:hint="eastAsia"/>
              </w:rPr>
              <w:t>YL251</w:t>
            </w:r>
            <w:r>
              <w:rPr>
                <w:rFonts w:hint="eastAsia"/>
                <w:lang w:val="en-US" w:eastAsia="zh-CN"/>
              </w:rPr>
              <w:t>8</w:t>
            </w:r>
            <w:bookmarkStart w:id="0" w:name="_GoBack"/>
            <w:bookmarkEnd w:id="0"/>
          </w:p>
        </w:tc>
        <w:tc>
          <w:tcPr>
            <w:tcW w:w="1701" w:type="dxa"/>
            <w:vAlign w:val="center"/>
          </w:tcPr>
          <w:p w14:paraId="758BAC69">
            <w:pPr>
              <w:jc w:val="center"/>
            </w:pPr>
            <w:r>
              <w:rPr>
                <w:rFonts w:hint="eastAsia"/>
              </w:rPr>
              <w:t>新生儿无创呼吸机</w:t>
            </w:r>
          </w:p>
        </w:tc>
        <w:tc>
          <w:tcPr>
            <w:tcW w:w="1077" w:type="dxa"/>
            <w:vAlign w:val="center"/>
          </w:tcPr>
          <w:p w14:paraId="755938EC">
            <w:pPr>
              <w:jc w:val="center"/>
            </w:pPr>
            <w:r>
              <w:rPr>
                <w:rFonts w:hint="eastAsia"/>
              </w:rPr>
              <w:t>台</w:t>
            </w:r>
          </w:p>
        </w:tc>
        <w:tc>
          <w:tcPr>
            <w:tcW w:w="1077" w:type="dxa"/>
            <w:vAlign w:val="center"/>
          </w:tcPr>
          <w:p w14:paraId="41DCE406">
            <w:pPr>
              <w:jc w:val="center"/>
            </w:pPr>
            <w:r>
              <w:rPr>
                <w:rFonts w:hint="eastAsia"/>
              </w:rPr>
              <w:t>2</w:t>
            </w:r>
          </w:p>
        </w:tc>
        <w:tc>
          <w:tcPr>
            <w:tcW w:w="1077" w:type="dxa"/>
            <w:vAlign w:val="center"/>
          </w:tcPr>
          <w:p w14:paraId="09021838">
            <w:pPr>
              <w:jc w:val="center"/>
            </w:pPr>
            <w:r>
              <w:rPr>
                <w:rFonts w:hint="eastAsia"/>
              </w:rPr>
              <w:t>15</w:t>
            </w:r>
          </w:p>
        </w:tc>
        <w:tc>
          <w:tcPr>
            <w:tcW w:w="1077" w:type="dxa"/>
            <w:vAlign w:val="center"/>
          </w:tcPr>
          <w:p w14:paraId="5D3F3F43">
            <w:pPr>
              <w:jc w:val="center"/>
            </w:pPr>
            <w:r>
              <w:rPr>
                <w:rFonts w:hint="eastAsia"/>
              </w:rPr>
              <w:t>30</w:t>
            </w:r>
          </w:p>
        </w:tc>
        <w:tc>
          <w:tcPr>
            <w:tcW w:w="1134" w:type="dxa"/>
            <w:vAlign w:val="center"/>
          </w:tcPr>
          <w:p w14:paraId="66FD70CB">
            <w:pPr>
              <w:jc w:val="center"/>
            </w:pPr>
            <w:r>
              <w:rPr>
                <w:rFonts w:hint="eastAsia"/>
              </w:rPr>
              <w:t>详见附表一</w:t>
            </w:r>
          </w:p>
        </w:tc>
      </w:tr>
    </w:tbl>
    <w:p w14:paraId="0354340A">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1D832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2D9928A">
            <w:r>
              <w:t>参数性质</w:t>
            </w:r>
          </w:p>
        </w:tc>
        <w:tc>
          <w:tcPr>
            <w:tcW w:w="486" w:type="dxa"/>
          </w:tcPr>
          <w:p w14:paraId="401EA966">
            <w:r>
              <w:t>序号</w:t>
            </w:r>
          </w:p>
        </w:tc>
        <w:tc>
          <w:tcPr>
            <w:tcW w:w="7500" w:type="dxa"/>
            <w:vAlign w:val="center"/>
          </w:tcPr>
          <w:p w14:paraId="7D649F96">
            <w:pPr>
              <w:jc w:val="center"/>
            </w:pPr>
            <w:r>
              <w:t>具体技术(参数)要求</w:t>
            </w:r>
          </w:p>
        </w:tc>
      </w:tr>
      <w:tr w14:paraId="262A3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F2D5373"/>
        </w:tc>
        <w:tc>
          <w:tcPr>
            <w:tcW w:w="486" w:type="dxa"/>
          </w:tcPr>
          <w:p w14:paraId="3CD9185A">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73E6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FDE9D9" w:themeFill="accent6" w:themeFillTint="33"/>
                  <w:vAlign w:val="center"/>
                </w:tcPr>
                <w:p w14:paraId="2F79FE10">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4B440634">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23C3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44D4D35">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1</w:t>
                  </w:r>
                </w:p>
              </w:tc>
              <w:tc>
                <w:tcPr>
                  <w:tcW w:w="6350" w:type="dxa"/>
                  <w:shd w:val="clear" w:color="auto" w:fill="FDE9D9" w:themeFill="accent6" w:themeFillTint="33"/>
                  <w:vAlign w:val="center"/>
                </w:tcPr>
                <w:p w14:paraId="502A7B15">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适用范围：适用于新生儿（含早产儿）和30kg 以下的儿童</w:t>
                  </w:r>
                </w:p>
              </w:tc>
            </w:tr>
            <w:tr w14:paraId="0FD1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57E6F38">
                  <w:pPr>
                    <w:jc w:val="center"/>
                    <w:rPr>
                      <w:rFonts w:cs="宋体" w:asciiTheme="minorEastAsia" w:hAnsiTheme="minorEastAsia" w:eastAsiaTheme="minorEastAsia"/>
                      <w:b/>
                      <w:kern w:val="0"/>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2</w:t>
                  </w:r>
                </w:p>
              </w:tc>
              <w:tc>
                <w:tcPr>
                  <w:tcW w:w="6350" w:type="dxa"/>
                  <w:shd w:val="clear" w:color="auto" w:fill="FDE9D9" w:themeFill="accent6" w:themeFillTint="33"/>
                  <w:vAlign w:val="center"/>
                </w:tcPr>
                <w:p w14:paraId="2AFE1330">
                  <w:pPr>
                    <w:rPr>
                      <w:rFonts w:hint="eastAsia" w:ascii="宋体" w:hAnsi="宋体" w:eastAsia="宋体" w:cs="宋体"/>
                    </w:rPr>
                  </w:pPr>
                  <w:r>
                    <w:rPr>
                      <w:rFonts w:hint="eastAsia" w:ascii="宋体" w:hAnsi="宋体" w:eastAsia="宋体" w:cs="宋体"/>
                    </w:rPr>
                    <w:t>通气模式：NCPAP，NIPPV，SNIPPV，HFNC（高流量）。NCPAP模式：气道压力1.0cmH2O-15cmH2O，窒息唤醒压力2.0cmH2O-25cmHH2O；NIPPV/SNIPPV模式：吸气压力2.0cmH2O-25cmH2O，呼末正压PEEP1.0cmH2O-15cmH2O；</w:t>
                  </w:r>
                </w:p>
                <w:p w14:paraId="436DFBDB">
                  <w:pPr>
                    <w:rPr>
                      <w:rFonts w:ascii="Times New Roman" w:hAnsi="Times New Roman" w:eastAsia="宋体" w:cs="Times New Roman"/>
                    </w:rPr>
                  </w:pPr>
                  <w:r>
                    <w:rPr>
                      <w:rFonts w:hint="eastAsia" w:ascii="宋体" w:hAnsi="宋体" w:eastAsia="宋体" w:cs="宋体"/>
                    </w:rPr>
                    <w:t>HFNC模式：流量范围0.5L/min-25L/min。</w:t>
                  </w:r>
                </w:p>
              </w:tc>
            </w:tr>
            <w:tr w14:paraId="3E26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27F6ACF">
                  <w:pPr>
                    <w:jc w:val="center"/>
                    <w:rPr>
                      <w:rFonts w:cs="Times New Roman" w:asciiTheme="minorEastAsia" w:hAnsiTheme="minorEastAsia" w:eastAsiaTheme="minorEastAsia"/>
                      <w:szCs w:val="21"/>
                    </w:rPr>
                  </w:pPr>
                  <w:r>
                    <w:rPr>
                      <w:rFonts w:hint="eastAsia" w:cs="宋体" w:asciiTheme="minorEastAsia" w:hAnsiTheme="minorEastAsia" w:eastAsiaTheme="minorEastAsia"/>
                      <w:szCs w:val="21"/>
                    </w:rPr>
                    <w:t>▲</w:t>
                  </w:r>
                  <w:r>
                    <w:rPr>
                      <w:rFonts w:hint="eastAsia" w:cs="Arial" w:asciiTheme="minorEastAsia" w:hAnsiTheme="minorEastAsia" w:eastAsiaTheme="minorEastAsia"/>
                      <w:szCs w:val="21"/>
                    </w:rPr>
                    <w:t>3</w:t>
                  </w:r>
                </w:p>
              </w:tc>
              <w:tc>
                <w:tcPr>
                  <w:tcW w:w="6350" w:type="dxa"/>
                  <w:shd w:val="clear" w:color="auto" w:fill="FDE9D9" w:themeFill="accent6" w:themeFillTint="33"/>
                  <w:vAlign w:val="center"/>
                </w:tcPr>
                <w:p w14:paraId="187EE06E">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监测参数：压力（气道峰压、平均压、呼末正压）、氧浓度、流量、自主呼吸频率</w:t>
                  </w:r>
                </w:p>
              </w:tc>
            </w:tr>
            <w:tr w14:paraId="2816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D56F6CE">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6350" w:type="dxa"/>
                  <w:shd w:val="clear" w:color="auto" w:fill="FDE9D9" w:themeFill="accent6" w:themeFillTint="33"/>
                  <w:vAlign w:val="center"/>
                </w:tcPr>
                <w:p w14:paraId="53FE7F95">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氧浓度调节：</w:t>
                  </w:r>
                  <w:r>
                    <w:rPr>
                      <w:rFonts w:cs="宋体" w:asciiTheme="minorEastAsia" w:hAnsiTheme="minorEastAsia" w:eastAsiaTheme="minorEastAsia"/>
                      <w:kern w:val="0"/>
                      <w:sz w:val="20"/>
                      <w:szCs w:val="20"/>
                    </w:rPr>
                    <w:t>内置氧传感器、</w:t>
                  </w:r>
                  <w:r>
                    <w:rPr>
                      <w:rFonts w:cs="Cambria" w:asciiTheme="minorEastAsia" w:hAnsiTheme="minorEastAsia" w:eastAsiaTheme="minorEastAsia"/>
                      <w:kern w:val="0"/>
                      <w:sz w:val="20"/>
                      <w:szCs w:val="20"/>
                    </w:rPr>
                    <w:t>电子空氧混合器</w:t>
                  </w:r>
                  <w:r>
                    <w:rPr>
                      <w:rFonts w:cs="宋体" w:asciiTheme="minorEastAsia" w:hAnsiTheme="minorEastAsia" w:eastAsiaTheme="minorEastAsia"/>
                      <w:kern w:val="0"/>
                      <w:sz w:val="20"/>
                      <w:szCs w:val="20"/>
                    </w:rPr>
                    <w:t>。正常通气时可进行氧浓度在线校准，校准时不影响正常通气。</w:t>
                  </w:r>
                  <w:r>
                    <w:rPr>
                      <w:rFonts w:cs="Cambria" w:asciiTheme="minorEastAsia" w:hAnsiTheme="minorEastAsia" w:eastAsiaTheme="minorEastAsia"/>
                      <w:kern w:val="0"/>
                      <w:sz w:val="20"/>
                      <w:szCs w:val="20"/>
                    </w:rPr>
                    <w:t>氧浓度调节范围：21%-100%。</w:t>
                  </w:r>
                </w:p>
              </w:tc>
            </w:tr>
            <w:tr w14:paraId="7813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06BDCD0">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6350" w:type="dxa"/>
                  <w:shd w:val="clear" w:color="auto" w:fill="FDE9D9" w:themeFill="accent6" w:themeFillTint="33"/>
                  <w:vAlign w:val="center"/>
                </w:tcPr>
                <w:p w14:paraId="1DFC764E">
                  <w:pPr>
                    <w:rPr>
                      <w:rFonts w:cs="Cambria" w:asciiTheme="minorEastAsia" w:hAnsiTheme="minorEastAsia" w:eastAsiaTheme="minorEastAsia"/>
                      <w:kern w:val="0"/>
                      <w:sz w:val="20"/>
                      <w:szCs w:val="20"/>
                    </w:rPr>
                  </w:pPr>
                  <w:r>
                    <w:rPr>
                      <w:rFonts w:cs="宋体" w:asciiTheme="minorEastAsia" w:hAnsiTheme="minorEastAsia" w:eastAsiaTheme="minorEastAsia"/>
                      <w:kern w:val="0"/>
                      <w:sz w:val="20"/>
                      <w:szCs w:val="20"/>
                    </w:rPr>
                    <w:t>气道压力</w:t>
                  </w:r>
                  <w:r>
                    <w:rPr>
                      <w:rFonts w:hint="eastAsia" w:cs="宋体" w:asciiTheme="minorEastAsia" w:hAnsiTheme="minorEastAsia" w:eastAsiaTheme="minorEastAsia"/>
                      <w:kern w:val="0"/>
                      <w:sz w:val="20"/>
                      <w:szCs w:val="20"/>
                    </w:rPr>
                    <w:t>监测范围：</w:t>
                  </w:r>
                  <w:r>
                    <w:rPr>
                      <w:rFonts w:cs="Cambria" w:asciiTheme="minorEastAsia" w:hAnsiTheme="minorEastAsia" w:eastAsiaTheme="minorEastAsia"/>
                      <w:kern w:val="0"/>
                      <w:sz w:val="20"/>
                      <w:szCs w:val="20"/>
                    </w:rPr>
                    <w:t>-30cmH</w:t>
                  </w:r>
                  <w:r>
                    <w:rPr>
                      <w:rFonts w:cs="Cambria" w:asciiTheme="minorEastAsia" w:hAnsiTheme="minorEastAsia" w:eastAsiaTheme="minorEastAsia"/>
                      <w:kern w:val="0"/>
                      <w:sz w:val="20"/>
                      <w:szCs w:val="20"/>
                      <w:vertAlign w:val="subscript"/>
                    </w:rPr>
                    <w:t>2</w:t>
                  </w:r>
                  <w:r>
                    <w:rPr>
                      <w:rFonts w:cs="Cambria" w:asciiTheme="minorEastAsia" w:hAnsiTheme="minorEastAsia" w:eastAsiaTheme="minorEastAsia"/>
                      <w:kern w:val="0"/>
                      <w:sz w:val="20"/>
                      <w:szCs w:val="20"/>
                    </w:rPr>
                    <w:t>O～120cmH</w:t>
                  </w:r>
                  <w:r>
                    <w:rPr>
                      <w:rFonts w:cs="Cambria" w:asciiTheme="minorEastAsia" w:hAnsiTheme="minorEastAsia" w:eastAsiaTheme="minorEastAsia"/>
                      <w:kern w:val="0"/>
                      <w:sz w:val="20"/>
                      <w:szCs w:val="20"/>
                      <w:vertAlign w:val="subscript"/>
                    </w:rPr>
                    <w:t>2</w:t>
                  </w:r>
                  <w:r>
                    <w:rPr>
                      <w:rFonts w:cs="Cambria" w:asciiTheme="minorEastAsia" w:hAnsiTheme="minorEastAsia" w:eastAsiaTheme="minorEastAsia"/>
                      <w:kern w:val="0"/>
                      <w:sz w:val="20"/>
                      <w:szCs w:val="20"/>
                    </w:rPr>
                    <w:t>O</w:t>
                  </w:r>
                  <w:r>
                    <w:rPr>
                      <w:rFonts w:hint="eastAsia" w:cs="宋体" w:asciiTheme="minorEastAsia" w:hAnsiTheme="minorEastAsia" w:eastAsiaTheme="minorEastAsia"/>
                      <w:kern w:val="0"/>
                      <w:sz w:val="20"/>
                      <w:szCs w:val="20"/>
                    </w:rPr>
                    <w:t>（需提供第三方检验报告或产品说明书关键页作为证明）</w:t>
                  </w:r>
                </w:p>
              </w:tc>
            </w:tr>
            <w:tr w14:paraId="53A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DA470E9">
                  <w:pPr>
                    <w:jc w:val="center"/>
                    <w:rPr>
                      <w:rFonts w:hint="eastAsia" w:eastAsia="宋体" w:cs="Arial" w:asciiTheme="minorEastAsia" w:hAnsiTheme="minorEastAsia"/>
                      <w:szCs w:val="21"/>
                    </w:rPr>
                  </w:pPr>
                  <w:r>
                    <w:rPr>
                      <w:rFonts w:hint="eastAsia" w:eastAsia="宋体" w:cs="Arial" w:asciiTheme="minorEastAsia" w:hAnsiTheme="minorEastAsia"/>
                      <w:szCs w:val="21"/>
                    </w:rPr>
                    <w:t>6</w:t>
                  </w:r>
                </w:p>
              </w:tc>
              <w:tc>
                <w:tcPr>
                  <w:tcW w:w="6350" w:type="dxa"/>
                  <w:shd w:val="clear" w:color="auto" w:fill="FDE9D9" w:themeFill="accent6" w:themeFillTint="33"/>
                  <w:vAlign w:val="center"/>
                </w:tcPr>
                <w:p w14:paraId="7FCAC46E">
                  <w:pPr>
                    <w:rPr>
                      <w:rFonts w:cs="Cambria" w:asciiTheme="minorEastAsia" w:hAnsiTheme="minorEastAsia" w:eastAsiaTheme="minorEastAsia"/>
                      <w:kern w:val="0"/>
                      <w:sz w:val="20"/>
                      <w:szCs w:val="20"/>
                    </w:rPr>
                  </w:pPr>
                  <w:r>
                    <w:rPr>
                      <w:rFonts w:cs="宋体" w:asciiTheme="minorEastAsia" w:hAnsiTheme="minorEastAsia" w:eastAsiaTheme="minorEastAsia"/>
                      <w:kern w:val="0"/>
                      <w:sz w:val="20"/>
                      <w:szCs w:val="20"/>
                    </w:rPr>
                    <w:t>呼吸频率</w:t>
                  </w:r>
                  <w:r>
                    <w:rPr>
                      <w:rFonts w:hint="eastAsia" w:cs="宋体" w:asciiTheme="minorEastAsia" w:hAnsiTheme="minorEastAsia" w:eastAsiaTheme="minorEastAsia"/>
                      <w:kern w:val="0"/>
                      <w:sz w:val="20"/>
                      <w:szCs w:val="20"/>
                    </w:rPr>
                    <w:t>监测范围：</w:t>
                  </w:r>
                  <w:r>
                    <w:rPr>
                      <w:rFonts w:cs="Cambria" w:asciiTheme="minorEastAsia" w:hAnsiTheme="minorEastAsia" w:eastAsiaTheme="minorEastAsia"/>
                      <w:kern w:val="0"/>
                      <w:sz w:val="20"/>
                      <w:szCs w:val="20"/>
                    </w:rPr>
                    <w:t>0/min～</w:t>
                  </w:r>
                  <w:r>
                    <w:rPr>
                      <w:rFonts w:hint="eastAsia" w:cs="Cambria" w:asciiTheme="minorEastAsia" w:hAnsiTheme="minorEastAsia" w:eastAsiaTheme="minorEastAsia"/>
                      <w:kern w:val="0"/>
                      <w:sz w:val="20"/>
                      <w:szCs w:val="20"/>
                    </w:rPr>
                    <w:t>250</w:t>
                  </w:r>
                  <w:r>
                    <w:rPr>
                      <w:rFonts w:cs="Cambria" w:asciiTheme="minorEastAsia" w:hAnsiTheme="minorEastAsia" w:eastAsiaTheme="minorEastAsia"/>
                      <w:kern w:val="0"/>
                      <w:sz w:val="20"/>
                      <w:szCs w:val="20"/>
                    </w:rPr>
                    <w:t>/min</w:t>
                  </w:r>
                  <w:r>
                    <w:rPr>
                      <w:rFonts w:hint="eastAsia" w:cs="宋体" w:asciiTheme="minorEastAsia" w:hAnsiTheme="minorEastAsia" w:eastAsiaTheme="minorEastAsia"/>
                      <w:kern w:val="0"/>
                      <w:sz w:val="20"/>
                      <w:szCs w:val="20"/>
                    </w:rPr>
                    <w:t>（需提供第三方检验报告或产品说明书关键页作为证明）</w:t>
                  </w:r>
                </w:p>
              </w:tc>
            </w:tr>
            <w:tr w14:paraId="7EA7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57D95225">
                  <w:pPr>
                    <w:jc w:val="center"/>
                    <w:rPr>
                      <w:rFonts w:hint="eastAsia" w:eastAsia="宋体" w:cs="Arial" w:asciiTheme="minorEastAsia" w:hAnsiTheme="minorEastAsia"/>
                      <w:szCs w:val="21"/>
                    </w:rPr>
                  </w:pPr>
                  <w:r>
                    <w:rPr>
                      <w:rFonts w:hint="eastAsia" w:eastAsia="宋体" w:cs="Arial" w:asciiTheme="minorEastAsia" w:hAnsiTheme="minorEastAsia"/>
                      <w:szCs w:val="21"/>
                    </w:rPr>
                    <w:t>7</w:t>
                  </w:r>
                </w:p>
              </w:tc>
              <w:tc>
                <w:tcPr>
                  <w:tcW w:w="6350" w:type="dxa"/>
                  <w:shd w:val="clear" w:color="auto" w:fill="FDE9D9" w:themeFill="accent6" w:themeFillTint="33"/>
                  <w:vAlign w:val="center"/>
                </w:tcPr>
                <w:p w14:paraId="169C13D5">
                  <w:pPr>
                    <w:rPr>
                      <w:rFonts w:cs="Cambria" w:asciiTheme="minorEastAsia" w:hAnsiTheme="minorEastAsia" w:eastAsiaTheme="minorEastAsia"/>
                      <w:kern w:val="0"/>
                      <w:sz w:val="20"/>
                      <w:szCs w:val="20"/>
                    </w:rPr>
                  </w:pPr>
                  <w:r>
                    <w:rPr>
                      <w:rFonts w:hint="eastAsia" w:cs="Times New Roman" w:asciiTheme="minorEastAsia" w:hAnsiTheme="minorEastAsia" w:eastAsiaTheme="minorEastAsia"/>
                      <w:kern w:val="0"/>
                      <w:sz w:val="20"/>
                      <w:szCs w:val="20"/>
                    </w:rPr>
                    <w:t>配置</w:t>
                  </w:r>
                  <w:r>
                    <w:rPr>
                      <w:rFonts w:cs="Times New Roman" w:asciiTheme="minorEastAsia" w:hAnsiTheme="minorEastAsia" w:eastAsiaTheme="minorEastAsia"/>
                      <w:sz w:val="20"/>
                      <w:szCs w:val="20"/>
                    </w:rPr>
                    <w:t>双水平正压通气模式</w:t>
                  </w:r>
                  <w:r>
                    <w:rPr>
                      <w:rFonts w:hint="eastAsia" w:cs="Times New Roman" w:asciiTheme="minorEastAsia" w:hAnsiTheme="minorEastAsia" w:eastAsiaTheme="minorEastAsia"/>
                      <w:sz w:val="20"/>
                      <w:szCs w:val="20"/>
                    </w:rPr>
                    <w:t>：</w:t>
                  </w:r>
                  <w:r>
                    <w:rPr>
                      <w:rFonts w:cs="Times New Roman" w:asciiTheme="minorEastAsia" w:hAnsiTheme="minorEastAsia" w:eastAsiaTheme="minorEastAsia"/>
                      <w:sz w:val="20"/>
                      <w:szCs w:val="20"/>
                    </w:rPr>
                    <w:t>可设置高压水平、低压水平、高压时间、低压时间。高压水平</w:t>
                  </w:r>
                  <w:r>
                    <w:rPr>
                      <w:rFonts w:hint="eastAsia" w:cs="Times New Roman" w:asciiTheme="minorEastAsia" w:hAnsiTheme="minorEastAsia" w:eastAsiaTheme="minorEastAsia"/>
                      <w:sz w:val="20"/>
                      <w:szCs w:val="20"/>
                    </w:rPr>
                    <w:t>设置范围</w:t>
                  </w:r>
                  <w:r>
                    <w:rPr>
                      <w:rFonts w:cs="Times New Roman" w:asciiTheme="minorEastAsia" w:hAnsiTheme="minorEastAsia" w:eastAsiaTheme="minorEastAsia"/>
                      <w:sz w:val="20"/>
                      <w:szCs w:val="20"/>
                    </w:rPr>
                    <w:t>：2.0cmH</w:t>
                  </w:r>
                  <w:r>
                    <w:rPr>
                      <w:rFonts w:cs="Times New Roman" w:asciiTheme="minorEastAsia" w:hAnsiTheme="minorEastAsia" w:eastAsiaTheme="minorEastAsia"/>
                      <w:sz w:val="20"/>
                      <w:szCs w:val="20"/>
                      <w:vertAlign w:val="subscript"/>
                    </w:rPr>
                    <w:t>2</w:t>
                  </w:r>
                  <w:r>
                    <w:rPr>
                      <w:rFonts w:cs="Times New Roman" w:asciiTheme="minorEastAsia" w:hAnsiTheme="minorEastAsia" w:eastAsiaTheme="minorEastAsia"/>
                      <w:sz w:val="20"/>
                      <w:szCs w:val="20"/>
                    </w:rPr>
                    <w:t>O-25cmH</w:t>
                  </w:r>
                  <w:r>
                    <w:rPr>
                      <w:rFonts w:cs="Times New Roman" w:asciiTheme="minorEastAsia" w:hAnsiTheme="minorEastAsia" w:eastAsiaTheme="minorEastAsia"/>
                      <w:sz w:val="20"/>
                      <w:szCs w:val="20"/>
                      <w:vertAlign w:val="subscript"/>
                    </w:rPr>
                    <w:t>2</w:t>
                  </w:r>
                  <w:r>
                    <w:rPr>
                      <w:rFonts w:cs="Times New Roman" w:asciiTheme="minorEastAsia" w:hAnsiTheme="minorEastAsia" w:eastAsiaTheme="minorEastAsia"/>
                      <w:sz w:val="20"/>
                      <w:szCs w:val="20"/>
                    </w:rPr>
                    <w:t>O。低压水平</w:t>
                  </w:r>
                  <w:r>
                    <w:rPr>
                      <w:rFonts w:hint="eastAsia" w:cs="Times New Roman" w:asciiTheme="minorEastAsia" w:hAnsiTheme="minorEastAsia" w:eastAsiaTheme="minorEastAsia"/>
                      <w:sz w:val="20"/>
                      <w:szCs w:val="20"/>
                    </w:rPr>
                    <w:t>设置范围</w:t>
                  </w:r>
                  <w:r>
                    <w:rPr>
                      <w:rFonts w:cs="Times New Roman" w:asciiTheme="minorEastAsia" w:hAnsiTheme="minorEastAsia" w:eastAsiaTheme="minorEastAsia"/>
                      <w:sz w:val="20"/>
                      <w:szCs w:val="20"/>
                    </w:rPr>
                    <w:t>：1.0cmH</w:t>
                  </w:r>
                  <w:r>
                    <w:rPr>
                      <w:rFonts w:cs="Times New Roman" w:asciiTheme="minorEastAsia" w:hAnsiTheme="minorEastAsia" w:eastAsiaTheme="minorEastAsia"/>
                      <w:sz w:val="20"/>
                      <w:szCs w:val="20"/>
                      <w:vertAlign w:val="subscript"/>
                    </w:rPr>
                    <w:t>2</w:t>
                  </w:r>
                  <w:r>
                    <w:rPr>
                      <w:rFonts w:cs="Times New Roman" w:asciiTheme="minorEastAsia" w:hAnsiTheme="minorEastAsia" w:eastAsiaTheme="minorEastAsia"/>
                      <w:sz w:val="20"/>
                      <w:szCs w:val="20"/>
                    </w:rPr>
                    <w:t>O-15cmH</w:t>
                  </w:r>
                  <w:r>
                    <w:rPr>
                      <w:rFonts w:cs="Times New Roman" w:asciiTheme="minorEastAsia" w:hAnsiTheme="minorEastAsia" w:eastAsiaTheme="minorEastAsia"/>
                      <w:sz w:val="20"/>
                      <w:szCs w:val="20"/>
                      <w:vertAlign w:val="subscript"/>
                    </w:rPr>
                    <w:t>2</w:t>
                  </w:r>
                  <w:r>
                    <w:rPr>
                      <w:rFonts w:cs="Times New Roman" w:asciiTheme="minorEastAsia" w:hAnsiTheme="minorEastAsia" w:eastAsiaTheme="minorEastAsia"/>
                      <w:sz w:val="20"/>
                      <w:szCs w:val="20"/>
                    </w:rPr>
                    <w:t>O。</w:t>
                  </w:r>
                </w:p>
              </w:tc>
            </w:tr>
            <w:tr w14:paraId="59AA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ADECC77">
                  <w:pPr>
                    <w:jc w:val="center"/>
                    <w:rPr>
                      <w:rFonts w:hint="eastAsia" w:eastAsia="宋体" w:cs="Arial" w:asciiTheme="minorEastAsia" w:hAnsiTheme="minorEastAsia"/>
                      <w:szCs w:val="21"/>
                    </w:rPr>
                  </w:pPr>
                  <w:r>
                    <w:rPr>
                      <w:rFonts w:hint="eastAsia" w:eastAsia="宋体" w:cs="Arial" w:asciiTheme="minorEastAsia" w:hAnsiTheme="minorEastAsia"/>
                      <w:szCs w:val="21"/>
                    </w:rPr>
                    <w:t>8</w:t>
                  </w:r>
                </w:p>
              </w:tc>
              <w:tc>
                <w:tcPr>
                  <w:tcW w:w="6350" w:type="dxa"/>
                  <w:shd w:val="clear" w:color="auto" w:fill="FDE9D9" w:themeFill="accent6" w:themeFillTint="33"/>
                  <w:vAlign w:val="center"/>
                </w:tcPr>
                <w:p w14:paraId="42C16D4A">
                  <w:pPr>
                    <w:spacing w:line="360" w:lineRule="auto"/>
                    <w:rPr>
                      <w:rFonts w:cs="Times New Roman" w:asciiTheme="minorEastAsia" w:hAnsiTheme="minorEastAsia" w:eastAsiaTheme="minorEastAsia"/>
                      <w:kern w:val="0"/>
                      <w:sz w:val="20"/>
                      <w:szCs w:val="20"/>
                    </w:rPr>
                  </w:pPr>
                  <w:r>
                    <w:rPr>
                      <w:rFonts w:cs="Cambria" w:asciiTheme="minorEastAsia" w:hAnsiTheme="minorEastAsia" w:eastAsiaTheme="minorEastAsia"/>
                      <w:kern w:val="0"/>
                      <w:sz w:val="20"/>
                      <w:szCs w:val="20"/>
                    </w:rPr>
                    <w:t>具有手动/自动设置报警上下限功能</w:t>
                  </w:r>
                </w:p>
              </w:tc>
            </w:tr>
            <w:tr w14:paraId="1B80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82FB8E0">
                  <w:pPr>
                    <w:jc w:val="center"/>
                    <w:rPr>
                      <w:rFonts w:hint="eastAsia" w:eastAsia="宋体" w:cs="Arial" w:asciiTheme="minorEastAsia" w:hAnsiTheme="minorEastAsia"/>
                      <w:szCs w:val="21"/>
                    </w:rPr>
                  </w:pPr>
                  <w:r>
                    <w:rPr>
                      <w:rFonts w:hint="eastAsia" w:eastAsia="宋体" w:cs="Arial" w:asciiTheme="minorEastAsia" w:hAnsiTheme="minorEastAsia"/>
                      <w:szCs w:val="21"/>
                    </w:rPr>
                    <w:t>9</w:t>
                  </w:r>
                </w:p>
              </w:tc>
              <w:tc>
                <w:tcPr>
                  <w:tcW w:w="6350" w:type="dxa"/>
                  <w:shd w:val="clear" w:color="auto" w:fill="FDE9D9" w:themeFill="accent6" w:themeFillTint="33"/>
                  <w:vAlign w:val="center"/>
                </w:tcPr>
                <w:p w14:paraId="374C1A11">
                  <w:pPr>
                    <w:rPr>
                      <w:rFonts w:cs="Cambria" w:asciiTheme="minorEastAsia" w:hAnsiTheme="minorEastAsia" w:eastAsiaTheme="minorEastAsia"/>
                      <w:kern w:val="0"/>
                      <w:sz w:val="20"/>
                      <w:szCs w:val="20"/>
                    </w:rPr>
                  </w:pPr>
                  <w:r>
                    <w:rPr>
                      <w:rFonts w:cs="Cambria" w:asciiTheme="minorEastAsia" w:hAnsiTheme="minorEastAsia" w:eastAsiaTheme="minorEastAsia"/>
                      <w:kern w:val="0"/>
                      <w:sz w:val="20"/>
                      <w:szCs w:val="20"/>
                    </w:rPr>
                    <w:t>呼吸监测</w:t>
                  </w:r>
                  <w:r>
                    <w:rPr>
                      <w:rFonts w:hint="eastAsia" w:cs="Cambria" w:asciiTheme="minorEastAsia" w:hAnsiTheme="minorEastAsia" w:eastAsiaTheme="minorEastAsia"/>
                      <w:kern w:val="0"/>
                      <w:sz w:val="20"/>
                      <w:szCs w:val="20"/>
                    </w:rPr>
                    <w:t>：</w:t>
                  </w:r>
                  <w:r>
                    <w:rPr>
                      <w:rFonts w:cs="Cambria" w:asciiTheme="minorEastAsia" w:hAnsiTheme="minorEastAsia" w:eastAsiaTheme="minorEastAsia"/>
                      <w:kern w:val="0"/>
                      <w:sz w:val="20"/>
                      <w:szCs w:val="20"/>
                    </w:rPr>
                    <w:t>不需要额外传感器即可测量自主呼吸频率，</w:t>
                  </w:r>
                  <w:r>
                    <w:rPr>
                      <w:rFonts w:hint="eastAsia" w:cs="宋体" w:asciiTheme="minorEastAsia" w:hAnsiTheme="minorEastAsia" w:eastAsiaTheme="minorEastAsia"/>
                      <w:kern w:val="0"/>
                      <w:sz w:val="20"/>
                      <w:szCs w:val="20"/>
                    </w:rPr>
                    <w:t>有ROX呼吸指数监测，评估氧疗效果。</w:t>
                  </w:r>
                  <w:r>
                    <w:rPr>
                      <w:rFonts w:cs="宋体" w:asciiTheme="minorEastAsia" w:hAnsiTheme="minorEastAsia" w:eastAsiaTheme="minorEastAsia"/>
                      <w:kern w:val="0"/>
                      <w:sz w:val="20"/>
                      <w:szCs w:val="20"/>
                    </w:rPr>
                    <w:t>（需提供</w:t>
                  </w:r>
                  <w:r>
                    <w:rPr>
                      <w:rFonts w:hint="eastAsia" w:cs="宋体" w:asciiTheme="minorEastAsia" w:hAnsiTheme="minorEastAsia" w:eastAsiaTheme="minorEastAsia"/>
                      <w:kern w:val="0"/>
                      <w:sz w:val="20"/>
                      <w:szCs w:val="20"/>
                    </w:rPr>
                    <w:t>说明书关键页</w:t>
                  </w:r>
                  <w:r>
                    <w:rPr>
                      <w:rFonts w:cs="宋体" w:asciiTheme="minorEastAsia" w:hAnsiTheme="minorEastAsia" w:eastAsiaTheme="minorEastAsia"/>
                      <w:kern w:val="0"/>
                      <w:sz w:val="20"/>
                      <w:szCs w:val="20"/>
                    </w:rPr>
                    <w:t>作为证明）</w:t>
                  </w:r>
                </w:p>
              </w:tc>
            </w:tr>
            <w:tr w14:paraId="670E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5946819">
                  <w:pPr>
                    <w:jc w:val="center"/>
                    <w:rPr>
                      <w:rFonts w:hint="eastAsia" w:eastAsia="宋体" w:cs="Arial" w:asciiTheme="minorEastAsia" w:hAnsiTheme="minorEastAsia"/>
                      <w:szCs w:val="21"/>
                    </w:rPr>
                  </w:pPr>
                  <w:r>
                    <w:rPr>
                      <w:rFonts w:hint="eastAsia" w:eastAsia="宋体" w:cs="Arial" w:asciiTheme="minorEastAsia" w:hAnsiTheme="minorEastAsia"/>
                      <w:szCs w:val="21"/>
                    </w:rPr>
                    <w:t>10</w:t>
                  </w:r>
                </w:p>
              </w:tc>
              <w:tc>
                <w:tcPr>
                  <w:tcW w:w="6350" w:type="dxa"/>
                  <w:shd w:val="clear" w:color="auto" w:fill="FDE9D9" w:themeFill="accent6" w:themeFillTint="33"/>
                  <w:vAlign w:val="center"/>
                </w:tcPr>
                <w:p w14:paraId="50CC00D1">
                  <w:pPr>
                    <w:rPr>
                      <w:rFonts w:cs="Cambria" w:asciiTheme="minorEastAsia" w:hAnsiTheme="minorEastAsia" w:eastAsiaTheme="minorEastAsia"/>
                      <w:kern w:val="0"/>
                      <w:sz w:val="20"/>
                      <w:szCs w:val="20"/>
                    </w:rPr>
                  </w:pPr>
                  <w:r>
                    <w:rPr>
                      <w:rFonts w:hint="eastAsia" w:cs="Cambria" w:asciiTheme="minorEastAsia" w:hAnsiTheme="minorEastAsia" w:eastAsiaTheme="minorEastAsia"/>
                      <w:kern w:val="0"/>
                      <w:sz w:val="20"/>
                      <w:szCs w:val="20"/>
                    </w:rPr>
                    <w:t>其他功能要求：</w:t>
                  </w:r>
                  <w:r>
                    <w:rPr>
                      <w:rFonts w:hint="eastAsia" w:cs="宋体" w:asciiTheme="minorEastAsia" w:hAnsiTheme="minorEastAsia" w:eastAsiaTheme="minorEastAsia"/>
                      <w:sz w:val="20"/>
                      <w:szCs w:val="20"/>
                    </w:rPr>
                    <w:t>适用于大众化呼吸管路，且通用模式切换无需更换呼吸管路</w:t>
                  </w:r>
                  <w:r>
                    <w:rPr>
                      <w:rFonts w:cs="Cambria" w:asciiTheme="minorEastAsia" w:hAnsiTheme="minorEastAsia" w:eastAsiaTheme="minorEastAsia"/>
                      <w:kern w:val="0"/>
                      <w:sz w:val="20"/>
                      <w:szCs w:val="20"/>
                    </w:rPr>
                    <w:t>。</w:t>
                  </w:r>
                </w:p>
              </w:tc>
            </w:tr>
          </w:tbl>
          <w:p w14:paraId="44FA07D6">
            <w:pPr>
              <w:spacing w:line="360" w:lineRule="auto"/>
            </w:pPr>
          </w:p>
        </w:tc>
      </w:tr>
      <w:tr w14:paraId="7F859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5C79582C"/>
        </w:tc>
        <w:tc>
          <w:tcPr>
            <w:tcW w:w="486" w:type="dxa"/>
          </w:tcPr>
          <w:p w14:paraId="7D6BF9A9">
            <w:r>
              <w:rPr>
                <w:rFonts w:hint="eastAsia"/>
              </w:rPr>
              <w:t>2</w:t>
            </w:r>
          </w:p>
        </w:tc>
        <w:tc>
          <w:tcPr>
            <w:tcW w:w="7500" w:type="dxa"/>
          </w:tcPr>
          <w:p w14:paraId="0431918F">
            <w:pPr>
              <w:spacing w:line="360" w:lineRule="auto"/>
              <w:jc w:val="left"/>
            </w:pPr>
            <w:r>
              <w:rPr>
                <w:rFonts w:hint="eastAsia"/>
              </w:rPr>
              <w:t>货物要求：</w:t>
            </w:r>
          </w:p>
          <w:p w14:paraId="5EDF8686">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8D90C48">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53A90476">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1D237F0B">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68485B92">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49D5F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0577D309">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616734E6">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21A8672A">
      <w:pPr>
        <w:pStyle w:val="7"/>
        <w:ind w:left="0" w:leftChars="0" w:firstLine="0" w:firstLineChars="0"/>
      </w:pPr>
    </w:p>
    <w:p w14:paraId="112B8E7B">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4E80C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EBE009A">
            <w:pPr>
              <w:spacing w:line="360" w:lineRule="auto"/>
            </w:pPr>
            <w:r>
              <w:rPr>
                <w:rFonts w:hint="eastAsia"/>
              </w:rPr>
              <w:t>① 供货</w:t>
            </w:r>
            <w:r>
              <w:t>时间</w:t>
            </w:r>
          </w:p>
        </w:tc>
        <w:tc>
          <w:tcPr>
            <w:tcW w:w="6663" w:type="dxa"/>
          </w:tcPr>
          <w:p w14:paraId="194C6AF1">
            <w:pPr>
              <w:spacing w:line="360" w:lineRule="auto"/>
            </w:pPr>
            <w:r>
              <w:rPr>
                <w:rFonts w:hint="eastAsia"/>
              </w:rPr>
              <w:t>合同签订生效后30个日历天内，完成到货安装调试并提交采购人试用。</w:t>
            </w:r>
          </w:p>
        </w:tc>
      </w:tr>
      <w:tr w14:paraId="5A474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3C24662">
            <w:pPr>
              <w:spacing w:line="360" w:lineRule="auto"/>
            </w:pPr>
            <w:r>
              <w:rPr>
                <w:rFonts w:hint="eastAsia"/>
              </w:rPr>
              <w:t>② 供货</w:t>
            </w:r>
            <w:r>
              <w:t>地点</w:t>
            </w:r>
          </w:p>
        </w:tc>
        <w:tc>
          <w:tcPr>
            <w:tcW w:w="6663" w:type="dxa"/>
          </w:tcPr>
          <w:p w14:paraId="5695FA50">
            <w:pPr>
              <w:spacing w:line="360" w:lineRule="auto"/>
            </w:pPr>
            <w:r>
              <w:rPr>
                <w:rFonts w:hint="eastAsia"/>
                <w:color w:val="000000" w:themeColor="text1"/>
                <w14:textFill>
                  <w14:solidFill>
                    <w14:schemeClr w14:val="tx1"/>
                  </w14:solidFill>
                </w14:textFill>
              </w:rPr>
              <w:t>采购人</w:t>
            </w:r>
            <w:r>
              <w:t>指定地点</w:t>
            </w:r>
          </w:p>
        </w:tc>
      </w:tr>
      <w:tr w14:paraId="1FAC1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1590135C">
            <w:pPr>
              <w:spacing w:line="360" w:lineRule="auto"/>
            </w:pPr>
            <w:r>
              <w:rPr>
                <w:rFonts w:hint="eastAsia"/>
              </w:rPr>
              <w:t xml:space="preserve">③ </w:t>
            </w:r>
            <w:r>
              <w:t>付款方式</w:t>
            </w:r>
          </w:p>
        </w:tc>
        <w:tc>
          <w:tcPr>
            <w:tcW w:w="6663" w:type="dxa"/>
          </w:tcPr>
          <w:p w14:paraId="187C13F5">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0F39E1AC">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5231C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F0B6B08">
            <w:pPr>
              <w:spacing w:line="360" w:lineRule="auto"/>
            </w:pPr>
            <w:r>
              <w:rPr>
                <w:rFonts w:hint="eastAsia"/>
              </w:rPr>
              <w:t xml:space="preserve">④ </w:t>
            </w:r>
            <w:r>
              <w:t>验收要求</w:t>
            </w:r>
          </w:p>
        </w:tc>
        <w:tc>
          <w:tcPr>
            <w:tcW w:w="6663" w:type="dxa"/>
          </w:tcPr>
          <w:p w14:paraId="41BE493E">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56D6E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9A6E4AF">
            <w:pPr>
              <w:spacing w:line="360" w:lineRule="auto"/>
            </w:pPr>
            <w:r>
              <w:rPr>
                <w:rFonts w:hint="eastAsia"/>
              </w:rPr>
              <w:t xml:space="preserve">⑤ </w:t>
            </w:r>
            <w:r>
              <w:t>其他</w:t>
            </w:r>
            <w:r>
              <w:rPr>
                <w:rFonts w:hint="eastAsia"/>
              </w:rPr>
              <w:t>要求</w:t>
            </w:r>
          </w:p>
        </w:tc>
        <w:tc>
          <w:tcPr>
            <w:tcW w:w="6663" w:type="dxa"/>
          </w:tcPr>
          <w:p w14:paraId="681210A8">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421942A7">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45FA13F">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79EFF701">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92A2F4A">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23A79822">
            <w:pPr>
              <w:spacing w:line="360" w:lineRule="auto"/>
              <w:jc w:val="left"/>
              <w:rPr>
                <w:bCs/>
                <w:szCs w:val="21"/>
              </w:rPr>
            </w:pPr>
            <w:r>
              <w:rPr>
                <w:rFonts w:hint="eastAsia"/>
                <w:bCs/>
                <w:szCs w:val="21"/>
              </w:rPr>
              <w:t>（3）承担设备首次计量校准费用。</w:t>
            </w:r>
          </w:p>
          <w:p w14:paraId="7B24AF65">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5A7A23C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EE7BF8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B7FAB"/>
    <w:rsid w:val="000C2191"/>
    <w:rsid w:val="000C2559"/>
    <w:rsid w:val="000C7E78"/>
    <w:rsid w:val="000F2543"/>
    <w:rsid w:val="000F2734"/>
    <w:rsid w:val="000F75BA"/>
    <w:rsid w:val="00111C33"/>
    <w:rsid w:val="00140B25"/>
    <w:rsid w:val="00192D10"/>
    <w:rsid w:val="001A350B"/>
    <w:rsid w:val="001B20EF"/>
    <w:rsid w:val="001C10CE"/>
    <w:rsid w:val="001D52B0"/>
    <w:rsid w:val="001D5C7E"/>
    <w:rsid w:val="001F4128"/>
    <w:rsid w:val="00232E4B"/>
    <w:rsid w:val="002404B3"/>
    <w:rsid w:val="00260911"/>
    <w:rsid w:val="00271F5F"/>
    <w:rsid w:val="002C2158"/>
    <w:rsid w:val="003031D2"/>
    <w:rsid w:val="00311E7F"/>
    <w:rsid w:val="003536ED"/>
    <w:rsid w:val="00353A1C"/>
    <w:rsid w:val="00355391"/>
    <w:rsid w:val="00392AD1"/>
    <w:rsid w:val="003A1C57"/>
    <w:rsid w:val="003B5BBD"/>
    <w:rsid w:val="003C700F"/>
    <w:rsid w:val="003E33C7"/>
    <w:rsid w:val="003F3D39"/>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449A7"/>
    <w:rsid w:val="007756FD"/>
    <w:rsid w:val="007A06CF"/>
    <w:rsid w:val="007A6817"/>
    <w:rsid w:val="007B79E4"/>
    <w:rsid w:val="007C7D9B"/>
    <w:rsid w:val="007D7C66"/>
    <w:rsid w:val="007E2963"/>
    <w:rsid w:val="00811633"/>
    <w:rsid w:val="00812DF4"/>
    <w:rsid w:val="00814C7F"/>
    <w:rsid w:val="008301C7"/>
    <w:rsid w:val="00831B84"/>
    <w:rsid w:val="00840C23"/>
    <w:rsid w:val="008467A8"/>
    <w:rsid w:val="008B7CE7"/>
    <w:rsid w:val="008C01AA"/>
    <w:rsid w:val="008C2B2E"/>
    <w:rsid w:val="008F0B96"/>
    <w:rsid w:val="0090666E"/>
    <w:rsid w:val="00915B76"/>
    <w:rsid w:val="009536CE"/>
    <w:rsid w:val="00965EA1"/>
    <w:rsid w:val="00971E56"/>
    <w:rsid w:val="0098133A"/>
    <w:rsid w:val="009967B2"/>
    <w:rsid w:val="009A5096"/>
    <w:rsid w:val="009A66BF"/>
    <w:rsid w:val="009B1881"/>
    <w:rsid w:val="009B2F6A"/>
    <w:rsid w:val="009C06ED"/>
    <w:rsid w:val="00A2387F"/>
    <w:rsid w:val="00A417A4"/>
    <w:rsid w:val="00A41983"/>
    <w:rsid w:val="00AB5A5A"/>
    <w:rsid w:val="00AC2AAE"/>
    <w:rsid w:val="00AD0C59"/>
    <w:rsid w:val="00AE18BB"/>
    <w:rsid w:val="00AF0FE7"/>
    <w:rsid w:val="00B0212A"/>
    <w:rsid w:val="00B15BC2"/>
    <w:rsid w:val="00B51D64"/>
    <w:rsid w:val="00B54242"/>
    <w:rsid w:val="00B631E1"/>
    <w:rsid w:val="00B950EA"/>
    <w:rsid w:val="00BA2581"/>
    <w:rsid w:val="00BA2AD8"/>
    <w:rsid w:val="00BC72F0"/>
    <w:rsid w:val="00BD4999"/>
    <w:rsid w:val="00C30EC5"/>
    <w:rsid w:val="00C74D09"/>
    <w:rsid w:val="00C913DB"/>
    <w:rsid w:val="00CB5E9C"/>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239D"/>
    <w:rsid w:val="00DB7160"/>
    <w:rsid w:val="00DE3C72"/>
    <w:rsid w:val="00E06D6A"/>
    <w:rsid w:val="00E160E1"/>
    <w:rsid w:val="00E36425"/>
    <w:rsid w:val="00E63EF0"/>
    <w:rsid w:val="00E749A3"/>
    <w:rsid w:val="00E76FC9"/>
    <w:rsid w:val="00E87C42"/>
    <w:rsid w:val="00EC4A4C"/>
    <w:rsid w:val="00F0111E"/>
    <w:rsid w:val="00F06225"/>
    <w:rsid w:val="00F35112"/>
    <w:rsid w:val="00F47438"/>
    <w:rsid w:val="00F7023F"/>
    <w:rsid w:val="00F72C24"/>
    <w:rsid w:val="00F86435"/>
    <w:rsid w:val="00F868EC"/>
    <w:rsid w:val="00FB5DB3"/>
    <w:rsid w:val="00FB74F6"/>
    <w:rsid w:val="00FC45BC"/>
    <w:rsid w:val="00FC6EFF"/>
    <w:rsid w:val="00FD5CEA"/>
    <w:rsid w:val="00FE169A"/>
    <w:rsid w:val="4FCA0B10"/>
    <w:rsid w:val="7075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2877</Words>
  <Characters>3098</Characters>
  <Lines>22</Lines>
  <Paragraphs>6</Paragraphs>
  <TotalTime>0</TotalTime>
  <ScaleCrop>false</ScaleCrop>
  <LinksUpToDate>false</LinksUpToDate>
  <CharactersWithSpaces>3109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2025-12-01T09:18:00Z</dcterms:created>
  <dc:creator>何烷桦</dc:creator>
  <cp:lastModifiedBy>伍卓坚</cp:lastModifiedBy>
  <dcterms:modified xsi:type="dcterms:W3CDTF">2025-12-12T05:17:00Z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BB8E0EF63A7B47228E6419AE6987C594_12</vt:lpwstr>
  </property>
  <property fmtid="{D5CDD505-2E9C-101B-9397-08002B2CF9AE}" pid="4" name="KSOTemplateDocerSaveRecord">
    <vt:lpwstr>eyJoZGlkIjoiMGFkYTIxNGRjNWRjZTg5NWIxMjI1N2QzNWQ4ZTgwYTQiLCJ1c2VySWQiOiIyMjY0NjUzODUifQ==</vt:lpwstr>
  </property>
</Properties>
</file>