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8BA63">
      <w:pPr>
        <w:spacing w:line="360" w:lineRule="auto"/>
        <w:jc w:val="center"/>
      </w:pPr>
      <w:r>
        <w:rPr>
          <w:b/>
          <w:sz w:val="36"/>
        </w:rPr>
        <w:t>采购需求</w:t>
      </w:r>
    </w:p>
    <w:p w14:paraId="3EE41BC9">
      <w:pPr>
        <w:spacing w:line="360" w:lineRule="auto"/>
        <w:rPr>
          <w:b/>
          <w:sz w:val="28"/>
        </w:rPr>
      </w:pPr>
      <w:r>
        <w:rPr>
          <w:b/>
          <w:sz w:val="28"/>
        </w:rPr>
        <w:t>一、项目概况：</w:t>
      </w:r>
    </w:p>
    <w:p w14:paraId="2ACF5C1D">
      <w:pPr>
        <w:spacing w:line="360" w:lineRule="auto"/>
        <w:ind w:firstLine="420"/>
      </w:pPr>
      <w:r>
        <w:rPr>
          <w:rFonts w:hint="eastAsia"/>
        </w:rPr>
        <w:t>本次采购内容为江门市妇幼保健院</w:t>
      </w:r>
      <w:r>
        <w:rPr>
          <w:rFonts w:hint="eastAsia"/>
          <w:b/>
        </w:rPr>
        <w:t>医疗设备项目（编号YL251</w:t>
      </w:r>
      <w:r>
        <w:rPr>
          <w:rFonts w:hint="eastAsia"/>
          <w:b/>
          <w:lang w:val="en-US" w:eastAsia="zh-CN"/>
        </w:rPr>
        <w:t>6</w:t>
      </w:r>
      <w:r>
        <w:rPr>
          <w:rFonts w:hint="eastAsia"/>
          <w:b/>
        </w:rPr>
        <w:t>）院内采购项目</w:t>
      </w:r>
      <w:r>
        <w:rPr>
          <w:rFonts w:hint="eastAsia"/>
        </w:rPr>
        <w:t>（具体详见技术要求）。</w:t>
      </w:r>
    </w:p>
    <w:p w14:paraId="5730A44B">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7C22E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03C54362">
            <w:pPr>
              <w:spacing w:line="360" w:lineRule="auto"/>
              <w:jc w:val="center"/>
            </w:pPr>
            <w:r>
              <w:rPr>
                <w:rFonts w:hint="eastAsia"/>
              </w:rPr>
              <w:t>项目编号</w:t>
            </w:r>
          </w:p>
        </w:tc>
        <w:tc>
          <w:tcPr>
            <w:tcW w:w="1701" w:type="dxa"/>
            <w:vAlign w:val="center"/>
          </w:tcPr>
          <w:p w14:paraId="3DF9E204">
            <w:pPr>
              <w:spacing w:line="360" w:lineRule="auto"/>
              <w:jc w:val="center"/>
            </w:pPr>
            <w:r>
              <w:rPr>
                <w:rFonts w:hint="eastAsia"/>
              </w:rPr>
              <w:t>项目</w:t>
            </w:r>
            <w:r>
              <w:t>名称</w:t>
            </w:r>
          </w:p>
        </w:tc>
        <w:tc>
          <w:tcPr>
            <w:tcW w:w="1077" w:type="dxa"/>
            <w:vAlign w:val="center"/>
          </w:tcPr>
          <w:p w14:paraId="59558076">
            <w:pPr>
              <w:spacing w:line="360" w:lineRule="auto"/>
              <w:jc w:val="center"/>
            </w:pPr>
            <w:r>
              <w:t>单位</w:t>
            </w:r>
          </w:p>
        </w:tc>
        <w:tc>
          <w:tcPr>
            <w:tcW w:w="1077" w:type="dxa"/>
            <w:vAlign w:val="center"/>
          </w:tcPr>
          <w:p w14:paraId="3EE60E18">
            <w:pPr>
              <w:spacing w:line="360" w:lineRule="auto"/>
              <w:jc w:val="center"/>
            </w:pPr>
            <w:r>
              <w:t>数量</w:t>
            </w:r>
          </w:p>
        </w:tc>
        <w:tc>
          <w:tcPr>
            <w:tcW w:w="1077" w:type="dxa"/>
            <w:vAlign w:val="center"/>
          </w:tcPr>
          <w:p w14:paraId="6BDF3FD5">
            <w:pPr>
              <w:spacing w:line="360" w:lineRule="auto"/>
              <w:jc w:val="center"/>
            </w:pPr>
            <w:r>
              <w:t>预算单价（</w:t>
            </w:r>
            <w:r>
              <w:rPr>
                <w:rFonts w:hint="eastAsia"/>
              </w:rPr>
              <w:t>万</w:t>
            </w:r>
            <w:r>
              <w:t>元）</w:t>
            </w:r>
          </w:p>
        </w:tc>
        <w:tc>
          <w:tcPr>
            <w:tcW w:w="1077" w:type="dxa"/>
            <w:vAlign w:val="center"/>
          </w:tcPr>
          <w:p w14:paraId="321BD0A6">
            <w:pPr>
              <w:spacing w:line="360" w:lineRule="auto"/>
              <w:jc w:val="center"/>
            </w:pPr>
            <w:r>
              <w:t>预算总价（</w:t>
            </w:r>
            <w:r>
              <w:rPr>
                <w:rFonts w:hint="eastAsia"/>
              </w:rPr>
              <w:t>万</w:t>
            </w:r>
            <w:r>
              <w:t>元）</w:t>
            </w:r>
          </w:p>
        </w:tc>
        <w:tc>
          <w:tcPr>
            <w:tcW w:w="1134" w:type="dxa"/>
            <w:vAlign w:val="center"/>
          </w:tcPr>
          <w:p w14:paraId="388CCD54">
            <w:pPr>
              <w:spacing w:line="360" w:lineRule="auto"/>
              <w:jc w:val="center"/>
              <w:rPr>
                <w:b/>
              </w:rPr>
            </w:pPr>
            <w:r>
              <w:rPr>
                <w:b/>
              </w:rPr>
              <w:t>技术要求</w:t>
            </w:r>
          </w:p>
        </w:tc>
      </w:tr>
      <w:tr w14:paraId="51387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02FF90A">
            <w:pPr>
              <w:jc w:val="center"/>
              <w:rPr>
                <w:rFonts w:hint="eastAsia" w:eastAsiaTheme="minorEastAsia"/>
                <w:lang w:val="en-US" w:eastAsia="zh-CN"/>
              </w:rPr>
            </w:pPr>
            <w:bookmarkStart w:id="0" w:name="_GoBack" w:colFirst="0" w:colLast="6"/>
            <w:r>
              <w:rPr>
                <w:rFonts w:hint="eastAsia"/>
              </w:rPr>
              <w:t>YL251</w:t>
            </w:r>
            <w:r>
              <w:rPr>
                <w:rFonts w:hint="eastAsia"/>
                <w:lang w:val="en-US" w:eastAsia="zh-CN"/>
              </w:rPr>
              <w:t>6</w:t>
            </w:r>
          </w:p>
        </w:tc>
        <w:tc>
          <w:tcPr>
            <w:tcW w:w="1701" w:type="dxa"/>
            <w:vAlign w:val="center"/>
          </w:tcPr>
          <w:p w14:paraId="3DB21C15">
            <w:pPr>
              <w:jc w:val="center"/>
            </w:pPr>
            <w:r>
              <w:rPr>
                <w:rFonts w:hint="eastAsia"/>
              </w:rPr>
              <w:t>婴儿呼吸机</w:t>
            </w:r>
          </w:p>
        </w:tc>
        <w:tc>
          <w:tcPr>
            <w:tcW w:w="1077" w:type="dxa"/>
            <w:vAlign w:val="center"/>
          </w:tcPr>
          <w:p w14:paraId="5161C765">
            <w:pPr>
              <w:jc w:val="center"/>
            </w:pPr>
            <w:r>
              <w:rPr>
                <w:rFonts w:hint="eastAsia"/>
              </w:rPr>
              <w:t>台</w:t>
            </w:r>
          </w:p>
        </w:tc>
        <w:tc>
          <w:tcPr>
            <w:tcW w:w="1077" w:type="dxa"/>
            <w:vAlign w:val="center"/>
          </w:tcPr>
          <w:p w14:paraId="0B62BE6E">
            <w:pPr>
              <w:jc w:val="center"/>
            </w:pPr>
            <w:r>
              <w:rPr>
                <w:rFonts w:hint="eastAsia"/>
              </w:rPr>
              <w:t>1</w:t>
            </w:r>
          </w:p>
        </w:tc>
        <w:tc>
          <w:tcPr>
            <w:tcW w:w="1077" w:type="dxa"/>
            <w:vAlign w:val="center"/>
          </w:tcPr>
          <w:p w14:paraId="0A741B90">
            <w:pPr>
              <w:jc w:val="center"/>
            </w:pPr>
            <w:r>
              <w:rPr>
                <w:rFonts w:hint="eastAsia"/>
              </w:rPr>
              <w:t>48</w:t>
            </w:r>
          </w:p>
        </w:tc>
        <w:tc>
          <w:tcPr>
            <w:tcW w:w="1077" w:type="dxa"/>
            <w:vAlign w:val="center"/>
          </w:tcPr>
          <w:p w14:paraId="409BC00D">
            <w:pPr>
              <w:jc w:val="center"/>
            </w:pPr>
            <w:r>
              <w:rPr>
                <w:rFonts w:hint="eastAsia"/>
              </w:rPr>
              <w:t>48</w:t>
            </w:r>
          </w:p>
        </w:tc>
        <w:tc>
          <w:tcPr>
            <w:tcW w:w="1134" w:type="dxa"/>
            <w:vAlign w:val="center"/>
          </w:tcPr>
          <w:p w14:paraId="34036B42">
            <w:pPr>
              <w:jc w:val="center"/>
            </w:pPr>
            <w:r>
              <w:rPr>
                <w:rFonts w:hint="eastAsia"/>
              </w:rPr>
              <w:t>详见附表一</w:t>
            </w:r>
          </w:p>
        </w:tc>
      </w:tr>
      <w:bookmarkEnd w:id="0"/>
    </w:tbl>
    <w:p w14:paraId="41B24D46">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5A3ED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56F8F173">
            <w:r>
              <w:t>参数性质</w:t>
            </w:r>
          </w:p>
        </w:tc>
        <w:tc>
          <w:tcPr>
            <w:tcW w:w="486" w:type="dxa"/>
          </w:tcPr>
          <w:p w14:paraId="61783A64">
            <w:r>
              <w:t>序号</w:t>
            </w:r>
          </w:p>
        </w:tc>
        <w:tc>
          <w:tcPr>
            <w:tcW w:w="7500" w:type="dxa"/>
            <w:vAlign w:val="center"/>
          </w:tcPr>
          <w:p w14:paraId="5B7CD540">
            <w:pPr>
              <w:jc w:val="center"/>
            </w:pPr>
            <w:r>
              <w:t>具体技术(参数)要求</w:t>
            </w:r>
          </w:p>
        </w:tc>
      </w:tr>
      <w:tr w14:paraId="49872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4015D70A"/>
        </w:tc>
        <w:tc>
          <w:tcPr>
            <w:tcW w:w="486" w:type="dxa"/>
          </w:tcPr>
          <w:p w14:paraId="56059A89">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7692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2E8FF9E6">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4D8B1ADC">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771A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2FBD693">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b/>
                      <w:kern w:val="0"/>
                      <w:szCs w:val="21"/>
                    </w:rPr>
                    <w:t>1</w:t>
                  </w:r>
                </w:p>
              </w:tc>
              <w:tc>
                <w:tcPr>
                  <w:tcW w:w="6350" w:type="dxa"/>
                  <w:shd w:val="clear" w:color="auto" w:fill="FDE9D9" w:themeFill="accent6" w:themeFillTint="33"/>
                  <w:vAlign w:val="center"/>
                </w:tcPr>
                <w:p w14:paraId="52F7BCCB">
                  <w:pPr>
                    <w:spacing w:line="240" w:lineRule="atLeast"/>
                    <w:rPr>
                      <w:rFonts w:cs="Times New Roman" w:asciiTheme="minorEastAsia" w:hAnsiTheme="minorEastAsia" w:eastAsiaTheme="minorEastAsia"/>
                      <w:kern w:val="0"/>
                      <w:szCs w:val="21"/>
                    </w:rPr>
                  </w:pPr>
                  <w:r>
                    <w:rPr>
                      <w:rFonts w:hint="eastAsia" w:cs="Times New Roman" w:asciiTheme="majorEastAsia" w:hAnsiTheme="majorEastAsia" w:eastAsiaTheme="majorEastAsia"/>
                      <w:kern w:val="0"/>
                      <w:sz w:val="20"/>
                    </w:rPr>
                    <w:t>适用范围：适用于新生儿（含早产儿）和30kg 以下的儿童</w:t>
                  </w:r>
                </w:p>
              </w:tc>
            </w:tr>
            <w:tr w14:paraId="4827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0F28A00">
                  <w:pPr>
                    <w:jc w:val="center"/>
                    <w:rPr>
                      <w:rFonts w:cs="宋体" w:asciiTheme="minorEastAsia" w:hAnsiTheme="minorEastAsia" w:eastAsiaTheme="minorEastAsia"/>
                      <w:b/>
                      <w:kern w:val="0"/>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b/>
                      <w:kern w:val="0"/>
                      <w:szCs w:val="21"/>
                    </w:rPr>
                    <w:t>2</w:t>
                  </w:r>
                </w:p>
              </w:tc>
              <w:tc>
                <w:tcPr>
                  <w:tcW w:w="6350" w:type="dxa"/>
                  <w:shd w:val="clear" w:color="auto" w:fill="FDE9D9" w:themeFill="accent6" w:themeFillTint="33"/>
                  <w:vAlign w:val="center"/>
                </w:tcPr>
                <w:p w14:paraId="0F2B0EFC">
                  <w:pPr>
                    <w:rPr>
                      <w:rFonts w:ascii="Times New Roman" w:hAnsi="Times New Roman" w:eastAsia="宋体" w:cs="Times New Roman"/>
                    </w:rPr>
                  </w:pPr>
                  <w:r>
                    <w:rPr>
                      <w:rFonts w:hint="eastAsia" w:ascii="Times New Roman" w:hAnsi="Times New Roman" w:eastAsia="宋体" w:cs="Times New Roman"/>
                    </w:rPr>
                    <w:t>通气模式：（1）有创模式：CPAP、CMV、SIMV可叠加PSV、PTV/AC、PSV、HFOV；（2）无创模式：NCPAP、NIPPV、SNIPPV、nHFOV、HFNC（高流量）。</w:t>
                  </w:r>
                  <w:r>
                    <w:rPr>
                      <w:rFonts w:hint="eastAsia" w:ascii="宋体" w:hAnsi="宋体" w:eastAsia="宋体" w:cs="宋体"/>
                      <w:kern w:val="0"/>
                      <w:sz w:val="20"/>
                      <w:szCs w:val="20"/>
                    </w:rPr>
                    <w:t>具有容量保证及容量限制功能。</w:t>
                  </w:r>
                </w:p>
              </w:tc>
            </w:tr>
            <w:tr w14:paraId="461D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B7143AC">
                  <w:pPr>
                    <w:jc w:val="center"/>
                    <w:rPr>
                      <w:rFonts w:cs="Times New Roman" w:asciiTheme="minorEastAsia" w:hAnsiTheme="minorEastAsia" w:eastAsiaTheme="minorEastAsia"/>
                      <w:szCs w:val="21"/>
                    </w:rPr>
                  </w:pPr>
                  <w:r>
                    <w:rPr>
                      <w:rFonts w:hint="eastAsia" w:cs="宋体" w:asciiTheme="minorEastAsia" w:hAnsiTheme="minorEastAsia" w:eastAsiaTheme="minorEastAsia"/>
                      <w:szCs w:val="21"/>
                    </w:rPr>
                    <w:t>▲</w:t>
                  </w:r>
                  <w:r>
                    <w:rPr>
                      <w:rFonts w:hint="eastAsia" w:cs="Arial" w:asciiTheme="minorEastAsia" w:hAnsiTheme="minorEastAsia" w:eastAsiaTheme="minorEastAsia"/>
                      <w:szCs w:val="21"/>
                    </w:rPr>
                    <w:t>3</w:t>
                  </w:r>
                </w:p>
              </w:tc>
              <w:tc>
                <w:tcPr>
                  <w:tcW w:w="6350" w:type="dxa"/>
                  <w:shd w:val="clear" w:color="auto" w:fill="FDE9D9" w:themeFill="accent6" w:themeFillTint="33"/>
                  <w:vAlign w:val="center"/>
                </w:tcPr>
                <w:p w14:paraId="371EBAD8">
                  <w:pPr>
                    <w:spacing w:line="240" w:lineRule="atLeast"/>
                    <w:rPr>
                      <w:rFonts w:cs="Times New Roman" w:asciiTheme="minorEastAsia" w:hAnsiTheme="minorEastAsia" w:eastAsiaTheme="minorEastAsia"/>
                      <w:kern w:val="0"/>
                      <w:szCs w:val="21"/>
                    </w:rPr>
                  </w:pPr>
                  <w:r>
                    <w:rPr>
                      <w:rFonts w:hint="eastAsia" w:cs="Times New Roman" w:asciiTheme="majorEastAsia" w:hAnsiTheme="majorEastAsia" w:eastAsiaTheme="majorEastAsia"/>
                      <w:kern w:val="0"/>
                      <w:sz w:val="20"/>
                    </w:rPr>
                    <w:t>监测参数：</w:t>
                  </w:r>
                  <w:r>
                    <w:rPr>
                      <w:rFonts w:hint="eastAsia" w:ascii="宋体" w:hAnsi="宋体" w:eastAsia="宋体" w:cs="宋体"/>
                      <w:kern w:val="0"/>
                      <w:sz w:val="20"/>
                      <w:szCs w:val="20"/>
                    </w:rPr>
                    <w:t>PIP（峰压）、 PEEP（呼气末正压）、VTe（潮气量）、 Vmin（分钟通气量）、 RR（呼吸频率）、I:E（吸呼比）、Ti（吸气时间）、Te（呼气时间）、O</w:t>
                  </w:r>
                  <w:r>
                    <w:rPr>
                      <w:rFonts w:hint="eastAsia" w:ascii="宋体" w:hAnsi="宋体" w:eastAsia="宋体" w:cs="宋体"/>
                      <w:kern w:val="0"/>
                      <w:sz w:val="20"/>
                      <w:szCs w:val="20"/>
                      <w:vertAlign w:val="subscript"/>
                    </w:rPr>
                    <w:t>2</w:t>
                  </w:r>
                  <w:r>
                    <w:rPr>
                      <w:rFonts w:hint="eastAsia" w:ascii="宋体" w:hAnsi="宋体" w:eastAsia="宋体" w:cs="宋体"/>
                      <w:kern w:val="0"/>
                      <w:sz w:val="20"/>
                      <w:szCs w:val="20"/>
                    </w:rPr>
                    <w:t>(氧浓度)、MAP（平均压）、Delta P（压力差或振幅）</w:t>
                  </w:r>
                </w:p>
              </w:tc>
            </w:tr>
            <w:tr w14:paraId="2AE0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D1CDE47">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4</w:t>
                  </w:r>
                </w:p>
              </w:tc>
              <w:tc>
                <w:tcPr>
                  <w:tcW w:w="6350" w:type="dxa"/>
                  <w:shd w:val="clear" w:color="auto" w:fill="FDE9D9" w:themeFill="accent6" w:themeFillTint="33"/>
                  <w:vAlign w:val="center"/>
                </w:tcPr>
                <w:p w14:paraId="7D45723A">
                  <w:pPr>
                    <w:spacing w:line="240" w:lineRule="atLeast"/>
                    <w:rPr>
                      <w:rFonts w:ascii="宋体" w:hAnsi="宋体" w:eastAsia="宋体" w:cs="Times New Roman"/>
                      <w:bCs/>
                      <w:sz w:val="20"/>
                      <w:szCs w:val="20"/>
                    </w:rPr>
                  </w:pPr>
                  <w:r>
                    <w:rPr>
                      <w:rFonts w:hint="eastAsia" w:ascii="宋体" w:hAnsi="宋体" w:eastAsia="宋体" w:cs="Times New Roman"/>
                      <w:bCs/>
                      <w:sz w:val="20"/>
                      <w:szCs w:val="20"/>
                    </w:rPr>
                    <w:t>控制参数：O2（氧浓度）调节范围：21%～100%；PIP调节范围：0 mbar～65 mbar；PEEP调节范围：0.0mbar～35.0 mbar；RR（呼吸频率）调节范围：1 次/min～150 次/min；Ti（吸气时间）调节范围：0.10 s～3.00 s；高频模式I:E(吸呼比)调节范围：1:1,1:2,1:3；高频振荡幅度ΔP调节范围：4 mbar～180 mbar；VTV（目标潮气量）：常频调节：2.0 mL～300 mL；高频调节：2.0ml～50ml；</w:t>
                  </w:r>
                </w:p>
              </w:tc>
            </w:tr>
            <w:tr w14:paraId="0BAE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B3569F7">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5</w:t>
                  </w:r>
                </w:p>
              </w:tc>
              <w:tc>
                <w:tcPr>
                  <w:tcW w:w="6350" w:type="dxa"/>
                  <w:shd w:val="clear" w:color="auto" w:fill="FDE9D9" w:themeFill="accent6" w:themeFillTint="33"/>
                  <w:vAlign w:val="center"/>
                </w:tcPr>
                <w:p w14:paraId="6B324973">
                  <w:pPr>
                    <w:spacing w:line="240" w:lineRule="atLeast"/>
                    <w:rPr>
                      <w:rFonts w:cs="Times New Roman" w:asciiTheme="minorEastAsia" w:hAnsiTheme="minorEastAsia" w:eastAsiaTheme="minorEastAsia"/>
                      <w:kern w:val="0"/>
                      <w:szCs w:val="21"/>
                    </w:rPr>
                  </w:pPr>
                  <w:r>
                    <w:rPr>
                      <w:rFonts w:hint="eastAsia" w:ascii="宋体" w:hAnsi="宋体" w:eastAsia="宋体" w:cs="Times New Roman"/>
                      <w:bCs/>
                      <w:sz w:val="20"/>
                      <w:szCs w:val="20"/>
                    </w:rPr>
                    <w:t>压力报警、潮气量报警、分钟通气量报警、呼吸频率报警、窒息报警</w:t>
                  </w:r>
                </w:p>
              </w:tc>
            </w:tr>
            <w:tr w14:paraId="5986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A662DBB">
                  <w:pPr>
                    <w:jc w:val="center"/>
                    <w:rPr>
                      <w:rFonts w:hint="eastAsia" w:eastAsia="宋体" w:cs="Arial" w:asciiTheme="minorEastAsia" w:hAnsiTheme="minorEastAsia"/>
                      <w:szCs w:val="21"/>
                    </w:rPr>
                  </w:pPr>
                  <w:r>
                    <w:rPr>
                      <w:rFonts w:hint="eastAsia" w:eastAsia="宋体" w:cs="Arial" w:asciiTheme="minorEastAsia" w:hAnsiTheme="minorEastAsia"/>
                      <w:szCs w:val="21"/>
                    </w:rPr>
                    <w:t>6</w:t>
                  </w:r>
                </w:p>
              </w:tc>
              <w:tc>
                <w:tcPr>
                  <w:tcW w:w="6350" w:type="dxa"/>
                  <w:shd w:val="clear" w:color="auto" w:fill="FDE9D9" w:themeFill="accent6" w:themeFillTint="33"/>
                  <w:vAlign w:val="center"/>
                </w:tcPr>
                <w:p w14:paraId="55F205D4">
                  <w:pPr>
                    <w:spacing w:line="240" w:lineRule="atLeast"/>
                    <w:rPr>
                      <w:rFonts w:hint="eastAsia" w:cs="Times New Roman" w:asciiTheme="majorEastAsia" w:hAnsiTheme="majorEastAsia" w:eastAsiaTheme="majorEastAsia"/>
                      <w:kern w:val="0"/>
                      <w:sz w:val="20"/>
                    </w:rPr>
                  </w:pPr>
                  <w:r>
                    <w:rPr>
                      <w:rFonts w:hint="eastAsia" w:ascii="Cambria" w:hAnsi="Cambria" w:eastAsia="宋体" w:cs="Cambria"/>
                      <w:kern w:val="0"/>
                      <w:sz w:val="20"/>
                      <w:szCs w:val="21"/>
                    </w:rPr>
                    <w:t>其他功能要求：</w:t>
                  </w:r>
                  <w:r>
                    <w:rPr>
                      <w:rFonts w:hint="eastAsia" w:ascii="宋体" w:hAnsi="宋体" w:eastAsia="宋体" w:cs="宋体"/>
                      <w:sz w:val="20"/>
                      <w:szCs w:val="20"/>
                    </w:rPr>
                    <w:t>适用于大众化呼吸管路，且通用模式切换无需更换呼吸管路</w:t>
                  </w:r>
                </w:p>
              </w:tc>
            </w:tr>
          </w:tbl>
          <w:p w14:paraId="430829F5">
            <w:pPr>
              <w:spacing w:line="360" w:lineRule="auto"/>
            </w:pPr>
          </w:p>
        </w:tc>
      </w:tr>
      <w:tr w14:paraId="6CFE3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1AE9EDD5"/>
        </w:tc>
        <w:tc>
          <w:tcPr>
            <w:tcW w:w="486" w:type="dxa"/>
          </w:tcPr>
          <w:p w14:paraId="34869EF0">
            <w:r>
              <w:rPr>
                <w:rFonts w:hint="eastAsia"/>
              </w:rPr>
              <w:t>2</w:t>
            </w:r>
          </w:p>
        </w:tc>
        <w:tc>
          <w:tcPr>
            <w:tcW w:w="7500" w:type="dxa"/>
          </w:tcPr>
          <w:p w14:paraId="32799967">
            <w:pPr>
              <w:spacing w:line="360" w:lineRule="auto"/>
              <w:jc w:val="left"/>
            </w:pPr>
            <w:r>
              <w:rPr>
                <w:rFonts w:hint="eastAsia"/>
              </w:rPr>
              <w:t>货物要求：</w:t>
            </w:r>
          </w:p>
          <w:p w14:paraId="60C30DC9">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20BD9A8E">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5F0916F7">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7151419B">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107413B2">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254E5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31BFD820">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25AE8EB1">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57582FC7">
      <w:pPr>
        <w:pStyle w:val="7"/>
        <w:ind w:left="0" w:leftChars="0" w:firstLine="0" w:firstLineChars="0"/>
      </w:pPr>
    </w:p>
    <w:p w14:paraId="6A250DBC">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5BC37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2D0097A">
            <w:pPr>
              <w:spacing w:line="360" w:lineRule="auto"/>
            </w:pPr>
            <w:r>
              <w:rPr>
                <w:rFonts w:hint="eastAsia"/>
              </w:rPr>
              <w:t>① 供货</w:t>
            </w:r>
            <w:r>
              <w:t>时间</w:t>
            </w:r>
          </w:p>
        </w:tc>
        <w:tc>
          <w:tcPr>
            <w:tcW w:w="6663" w:type="dxa"/>
          </w:tcPr>
          <w:p w14:paraId="679A8DCA">
            <w:pPr>
              <w:spacing w:line="360" w:lineRule="auto"/>
            </w:pPr>
            <w:r>
              <w:rPr>
                <w:rFonts w:hint="eastAsia"/>
              </w:rPr>
              <w:t>合同签订生效后30个日历天内，完成到货安装调试并提交采购人试用。</w:t>
            </w:r>
          </w:p>
        </w:tc>
      </w:tr>
      <w:tr w14:paraId="3DB41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EF7A51D">
            <w:pPr>
              <w:spacing w:line="360" w:lineRule="auto"/>
            </w:pPr>
            <w:r>
              <w:rPr>
                <w:rFonts w:hint="eastAsia"/>
              </w:rPr>
              <w:t>② 供货</w:t>
            </w:r>
            <w:r>
              <w:t>地点</w:t>
            </w:r>
          </w:p>
        </w:tc>
        <w:tc>
          <w:tcPr>
            <w:tcW w:w="6663" w:type="dxa"/>
          </w:tcPr>
          <w:p w14:paraId="13C6DBD4">
            <w:pPr>
              <w:spacing w:line="360" w:lineRule="auto"/>
            </w:pPr>
            <w:r>
              <w:rPr>
                <w:rFonts w:hint="eastAsia"/>
                <w:color w:val="000000" w:themeColor="text1"/>
                <w14:textFill>
                  <w14:solidFill>
                    <w14:schemeClr w14:val="tx1"/>
                  </w14:solidFill>
                </w14:textFill>
              </w:rPr>
              <w:t>采购人</w:t>
            </w:r>
            <w:r>
              <w:t>指定地点</w:t>
            </w:r>
          </w:p>
        </w:tc>
      </w:tr>
      <w:tr w14:paraId="05871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6852D2F5">
            <w:pPr>
              <w:spacing w:line="360" w:lineRule="auto"/>
            </w:pPr>
            <w:r>
              <w:rPr>
                <w:rFonts w:hint="eastAsia"/>
              </w:rPr>
              <w:t xml:space="preserve">③ </w:t>
            </w:r>
            <w:r>
              <w:t>付款方式</w:t>
            </w:r>
          </w:p>
        </w:tc>
        <w:tc>
          <w:tcPr>
            <w:tcW w:w="6663" w:type="dxa"/>
          </w:tcPr>
          <w:p w14:paraId="68DA9E25">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6AD8A77B">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405B7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13C71E2">
            <w:pPr>
              <w:spacing w:line="360" w:lineRule="auto"/>
            </w:pPr>
            <w:r>
              <w:rPr>
                <w:rFonts w:hint="eastAsia"/>
              </w:rPr>
              <w:t xml:space="preserve">④ </w:t>
            </w:r>
            <w:r>
              <w:t>验收要求</w:t>
            </w:r>
          </w:p>
        </w:tc>
        <w:tc>
          <w:tcPr>
            <w:tcW w:w="6663" w:type="dxa"/>
          </w:tcPr>
          <w:p w14:paraId="2E166FAC">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4F8F1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9E45293">
            <w:pPr>
              <w:spacing w:line="360" w:lineRule="auto"/>
            </w:pPr>
            <w:r>
              <w:rPr>
                <w:rFonts w:hint="eastAsia"/>
              </w:rPr>
              <w:t xml:space="preserve">⑤ </w:t>
            </w:r>
            <w:r>
              <w:t>其他</w:t>
            </w:r>
            <w:r>
              <w:rPr>
                <w:rFonts w:hint="eastAsia"/>
              </w:rPr>
              <w:t>要求</w:t>
            </w:r>
          </w:p>
        </w:tc>
        <w:tc>
          <w:tcPr>
            <w:tcW w:w="6663" w:type="dxa"/>
          </w:tcPr>
          <w:p w14:paraId="2E05A137">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17392546">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0F5E8673">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6AA047D6">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2E821AF3">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7C52599E">
            <w:pPr>
              <w:spacing w:line="360" w:lineRule="auto"/>
              <w:jc w:val="left"/>
              <w:rPr>
                <w:bCs/>
                <w:szCs w:val="21"/>
              </w:rPr>
            </w:pPr>
            <w:r>
              <w:rPr>
                <w:rFonts w:hint="eastAsia"/>
                <w:bCs/>
                <w:szCs w:val="21"/>
              </w:rPr>
              <w:t>（3）承担设备首次计量校准费用。</w:t>
            </w:r>
          </w:p>
          <w:p w14:paraId="0B15A01A">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6AF8C24B">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29C62F67">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B7FAB"/>
    <w:rsid w:val="000C2191"/>
    <w:rsid w:val="000C2559"/>
    <w:rsid w:val="000C7E78"/>
    <w:rsid w:val="000F2543"/>
    <w:rsid w:val="000F2734"/>
    <w:rsid w:val="000F75BA"/>
    <w:rsid w:val="00111C33"/>
    <w:rsid w:val="00140B25"/>
    <w:rsid w:val="00192D10"/>
    <w:rsid w:val="001A350B"/>
    <w:rsid w:val="001B20EF"/>
    <w:rsid w:val="001C10CE"/>
    <w:rsid w:val="001D52B0"/>
    <w:rsid w:val="001D5C7E"/>
    <w:rsid w:val="001F4128"/>
    <w:rsid w:val="00232E4B"/>
    <w:rsid w:val="002404B3"/>
    <w:rsid w:val="00246D95"/>
    <w:rsid w:val="00260911"/>
    <w:rsid w:val="002C2158"/>
    <w:rsid w:val="003031D2"/>
    <w:rsid w:val="00311E7F"/>
    <w:rsid w:val="003536ED"/>
    <w:rsid w:val="00353A1C"/>
    <w:rsid w:val="00355391"/>
    <w:rsid w:val="00392AD1"/>
    <w:rsid w:val="003A1C57"/>
    <w:rsid w:val="003B5BBD"/>
    <w:rsid w:val="003C700F"/>
    <w:rsid w:val="003E33C7"/>
    <w:rsid w:val="003F3D39"/>
    <w:rsid w:val="004271D6"/>
    <w:rsid w:val="00430231"/>
    <w:rsid w:val="0045573B"/>
    <w:rsid w:val="004901B0"/>
    <w:rsid w:val="004D533E"/>
    <w:rsid w:val="004E1053"/>
    <w:rsid w:val="004F127F"/>
    <w:rsid w:val="004F3F45"/>
    <w:rsid w:val="00502107"/>
    <w:rsid w:val="005024DE"/>
    <w:rsid w:val="00510DE3"/>
    <w:rsid w:val="00543040"/>
    <w:rsid w:val="005441B4"/>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301C7"/>
    <w:rsid w:val="00831B84"/>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B2F6A"/>
    <w:rsid w:val="009C06ED"/>
    <w:rsid w:val="00A2387F"/>
    <w:rsid w:val="00A41983"/>
    <w:rsid w:val="00AB5A5A"/>
    <w:rsid w:val="00AC2AAE"/>
    <w:rsid w:val="00AD0C59"/>
    <w:rsid w:val="00AE18BB"/>
    <w:rsid w:val="00AF0FE7"/>
    <w:rsid w:val="00B0212A"/>
    <w:rsid w:val="00B15BC2"/>
    <w:rsid w:val="00B51D64"/>
    <w:rsid w:val="00B54242"/>
    <w:rsid w:val="00B631E1"/>
    <w:rsid w:val="00B950EA"/>
    <w:rsid w:val="00BA2581"/>
    <w:rsid w:val="00BA2AD8"/>
    <w:rsid w:val="00BC72F0"/>
    <w:rsid w:val="00BD4999"/>
    <w:rsid w:val="00C30EC5"/>
    <w:rsid w:val="00C74D09"/>
    <w:rsid w:val="00C913DB"/>
    <w:rsid w:val="00CB5E9C"/>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239D"/>
    <w:rsid w:val="00DB7160"/>
    <w:rsid w:val="00DE3C72"/>
    <w:rsid w:val="00E06D6A"/>
    <w:rsid w:val="00E160E1"/>
    <w:rsid w:val="00E36425"/>
    <w:rsid w:val="00E63EF0"/>
    <w:rsid w:val="00E749A3"/>
    <w:rsid w:val="00E76FC9"/>
    <w:rsid w:val="00E87C42"/>
    <w:rsid w:val="00EC4A4C"/>
    <w:rsid w:val="00F0111E"/>
    <w:rsid w:val="00F06225"/>
    <w:rsid w:val="00F35112"/>
    <w:rsid w:val="00F47438"/>
    <w:rsid w:val="00F7023F"/>
    <w:rsid w:val="00F72C24"/>
    <w:rsid w:val="00F86435"/>
    <w:rsid w:val="00F868EC"/>
    <w:rsid w:val="00FB74F6"/>
    <w:rsid w:val="00FC45BC"/>
    <w:rsid w:val="00FC6EFF"/>
    <w:rsid w:val="00FD5CEA"/>
    <w:rsid w:val="00FE169A"/>
    <w:rsid w:val="45036B61"/>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Balloon Text"/>
    <w:basedOn w:val="1"/>
    <w:link w:val="16"/>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2841</Words>
  <Characters>3030</Characters>
  <Lines>22</Lines>
  <Paragraphs>6</Paragraphs>
  <TotalTime>1</TotalTime>
  <ScaleCrop>false</ScaleCrop>
  <LinksUpToDate>false</LinksUpToDate>
  <CharactersWithSpaces>3056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2025-12-01T08:34:00Z</dcterms:created>
  <dc:creator>何烷桦</dc:creator>
  <cp:lastModifiedBy>伍卓坚</cp:lastModifiedBy>
  <dcterms:modified xsi:type="dcterms:W3CDTF">2025-12-12T05:16:28Z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BB8E0EF63A7B47228E6419AE6987C594_12</vt:lpwstr>
  </property>
  <property fmtid="{D5CDD505-2E9C-101B-9397-08002B2CF9AE}" pid="4" name="KSOTemplateDocerSaveRecord">
    <vt:lpwstr>eyJoZGlkIjoiMGFkYTIxNGRjNWRjZTg5NWIxMjI1N2QzNWQ4ZTgwYTQiLCJ1c2VySWQiOiIyMjY0NjUzODUifQ==</vt:lpwstr>
  </property>
</Properties>
</file>