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b/>
          <w:sz w:val="36"/>
          <w:lang w:val="en-US" w:eastAsia="zh-CN"/>
        </w:rPr>
      </w:pPr>
      <w:r>
        <w:rPr>
          <w:rFonts w:hint="eastAsia"/>
          <w:b/>
          <w:sz w:val="36"/>
          <w:lang w:eastAsia="zh-CN"/>
        </w:rPr>
        <w:t>附件</w:t>
      </w:r>
      <w:r>
        <w:rPr>
          <w:rFonts w:hint="eastAsia"/>
          <w:b/>
          <w:sz w:val="36"/>
          <w:lang w:val="en-US" w:eastAsia="zh-CN"/>
        </w:rPr>
        <w:t>1</w:t>
      </w:r>
    </w:p>
    <w:p>
      <w:pPr>
        <w:spacing w:line="360" w:lineRule="auto"/>
        <w:jc w:val="center"/>
      </w:pPr>
      <w:r>
        <w:rPr>
          <w:b/>
          <w:sz w:val="36"/>
        </w:rPr>
        <w:t>采购需求</w:t>
      </w:r>
    </w:p>
    <w:p>
      <w:pPr>
        <w:spacing w:line="360" w:lineRule="auto"/>
        <w:rPr>
          <w:b/>
          <w:sz w:val="28"/>
        </w:rPr>
      </w:pPr>
      <w:r>
        <w:rPr>
          <w:b/>
          <w:sz w:val="28"/>
        </w:rPr>
        <w:t>一、项目概况：</w:t>
      </w:r>
    </w:p>
    <w:p>
      <w:pPr>
        <w:spacing w:line="360" w:lineRule="auto"/>
        <w:ind w:firstLine="420"/>
      </w:pPr>
      <w:r>
        <w:rPr>
          <w:rFonts w:hint="eastAsia"/>
        </w:rPr>
        <w:t>本次采购内容为江门市妇幼保健院</w:t>
      </w:r>
      <w:r>
        <w:rPr>
          <w:rFonts w:hint="eastAsia"/>
          <w:b/>
        </w:rPr>
        <w:t>医疗设备项目（编号YL2512）院内采购项目</w:t>
      </w:r>
      <w:r>
        <w:rPr>
          <w:rFonts w:hint="eastAsia"/>
        </w:rPr>
        <w:t>（具体详见技术要求）。</w:t>
      </w:r>
    </w:p>
    <w:p>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pPr>
              <w:spacing w:line="360" w:lineRule="auto"/>
              <w:jc w:val="center"/>
            </w:pPr>
            <w:r>
              <w:rPr>
                <w:rFonts w:hint="eastAsia"/>
              </w:rPr>
              <w:t>项目编号</w:t>
            </w:r>
          </w:p>
        </w:tc>
        <w:tc>
          <w:tcPr>
            <w:tcW w:w="1701" w:type="dxa"/>
            <w:vAlign w:val="center"/>
          </w:tcPr>
          <w:p>
            <w:pPr>
              <w:spacing w:line="360" w:lineRule="auto"/>
              <w:jc w:val="center"/>
            </w:pPr>
            <w:r>
              <w:rPr>
                <w:rFonts w:hint="eastAsia"/>
              </w:rPr>
              <w:t>项目</w:t>
            </w:r>
            <w:r>
              <w:t>名称</w:t>
            </w:r>
          </w:p>
        </w:tc>
        <w:tc>
          <w:tcPr>
            <w:tcW w:w="1077" w:type="dxa"/>
            <w:vAlign w:val="center"/>
          </w:tcPr>
          <w:p>
            <w:pPr>
              <w:spacing w:line="360" w:lineRule="auto"/>
              <w:jc w:val="center"/>
            </w:pPr>
            <w:r>
              <w:t>单位</w:t>
            </w:r>
          </w:p>
        </w:tc>
        <w:tc>
          <w:tcPr>
            <w:tcW w:w="1077" w:type="dxa"/>
            <w:vAlign w:val="center"/>
          </w:tcPr>
          <w:p>
            <w:pPr>
              <w:spacing w:line="360" w:lineRule="auto"/>
              <w:jc w:val="center"/>
            </w:pPr>
            <w:r>
              <w:t>数量</w:t>
            </w:r>
          </w:p>
        </w:tc>
        <w:tc>
          <w:tcPr>
            <w:tcW w:w="1077" w:type="dxa"/>
            <w:vAlign w:val="center"/>
          </w:tcPr>
          <w:p>
            <w:pPr>
              <w:spacing w:line="360" w:lineRule="auto"/>
              <w:jc w:val="center"/>
            </w:pPr>
            <w:r>
              <w:t>预算单价（</w:t>
            </w:r>
            <w:r>
              <w:rPr>
                <w:rFonts w:hint="eastAsia"/>
              </w:rPr>
              <w:t>万</w:t>
            </w:r>
            <w:r>
              <w:t>元）</w:t>
            </w:r>
          </w:p>
        </w:tc>
        <w:tc>
          <w:tcPr>
            <w:tcW w:w="1077" w:type="dxa"/>
            <w:vAlign w:val="center"/>
          </w:tcPr>
          <w:p>
            <w:pPr>
              <w:spacing w:line="360" w:lineRule="auto"/>
              <w:jc w:val="center"/>
            </w:pPr>
            <w:r>
              <w:t>预算总价（</w:t>
            </w:r>
            <w:r>
              <w:rPr>
                <w:rFonts w:hint="eastAsia"/>
              </w:rPr>
              <w:t>万</w:t>
            </w:r>
            <w:r>
              <w:t>元）</w:t>
            </w:r>
          </w:p>
        </w:tc>
        <w:tc>
          <w:tcPr>
            <w:tcW w:w="1134" w:type="dxa"/>
            <w:vAlign w:val="center"/>
          </w:tcPr>
          <w:p>
            <w:pPr>
              <w:spacing w:line="360" w:lineRule="auto"/>
              <w:jc w:val="center"/>
              <w:rPr>
                <w:b/>
              </w:rPr>
            </w:pPr>
            <w:r>
              <w:rPr>
                <w:b/>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pPr>
              <w:jc w:val="center"/>
              <w:rPr>
                <w:rFonts w:hint="default" w:eastAsiaTheme="minorEastAsia"/>
                <w:lang w:val="en-US" w:eastAsia="zh-CN"/>
              </w:rPr>
            </w:pPr>
            <w:bookmarkStart w:id="0" w:name="OLE_LINK1" w:colFirst="1" w:colLast="5"/>
            <w:r>
              <w:rPr>
                <w:rFonts w:hint="eastAsia"/>
              </w:rPr>
              <w:t>YL251</w:t>
            </w:r>
            <w:r>
              <w:rPr>
                <w:rFonts w:hint="eastAsia"/>
                <w:lang w:val="en-US" w:eastAsia="zh-CN"/>
              </w:rPr>
              <w:t>1-1</w:t>
            </w:r>
          </w:p>
        </w:tc>
        <w:tc>
          <w:tcPr>
            <w:tcW w:w="1701" w:type="dxa"/>
            <w:vAlign w:val="center"/>
          </w:tcPr>
          <w:p>
            <w:pPr>
              <w:jc w:val="center"/>
            </w:pPr>
            <w:r>
              <w:rPr>
                <w:rFonts w:hint="eastAsia"/>
              </w:rPr>
              <w:t>儿童青少年运动评测系统</w:t>
            </w:r>
          </w:p>
        </w:tc>
        <w:tc>
          <w:tcPr>
            <w:tcW w:w="1077" w:type="dxa"/>
            <w:vAlign w:val="center"/>
          </w:tcPr>
          <w:p>
            <w:pPr>
              <w:jc w:val="center"/>
            </w:pPr>
            <w:r>
              <w:rPr>
                <w:rFonts w:hint="eastAsia"/>
              </w:rPr>
              <w:t>套</w:t>
            </w:r>
          </w:p>
        </w:tc>
        <w:tc>
          <w:tcPr>
            <w:tcW w:w="1077" w:type="dxa"/>
            <w:vAlign w:val="center"/>
          </w:tcPr>
          <w:p>
            <w:pPr>
              <w:jc w:val="center"/>
            </w:pPr>
            <w:r>
              <w:rPr>
                <w:rFonts w:hint="eastAsia"/>
              </w:rPr>
              <w:t>1</w:t>
            </w:r>
          </w:p>
        </w:tc>
        <w:tc>
          <w:tcPr>
            <w:tcW w:w="1077" w:type="dxa"/>
            <w:vAlign w:val="center"/>
          </w:tcPr>
          <w:p>
            <w:pPr>
              <w:jc w:val="center"/>
            </w:pPr>
            <w:r>
              <w:rPr>
                <w:rFonts w:hint="eastAsia"/>
              </w:rPr>
              <w:t>16</w:t>
            </w:r>
          </w:p>
        </w:tc>
        <w:tc>
          <w:tcPr>
            <w:tcW w:w="1077" w:type="dxa"/>
            <w:vAlign w:val="center"/>
          </w:tcPr>
          <w:p>
            <w:pPr>
              <w:jc w:val="center"/>
            </w:pPr>
            <w:r>
              <w:rPr>
                <w:rFonts w:hint="eastAsia"/>
              </w:rPr>
              <w:t>16</w:t>
            </w:r>
          </w:p>
        </w:tc>
        <w:tc>
          <w:tcPr>
            <w:tcW w:w="1134" w:type="dxa"/>
            <w:vAlign w:val="center"/>
          </w:tcPr>
          <w:p>
            <w:pPr>
              <w:jc w:val="center"/>
            </w:pPr>
            <w:bookmarkStart w:id="2" w:name="_GoBack"/>
            <w:bookmarkStart w:id="1" w:name="OLE_LINK2"/>
            <w:r>
              <w:rPr>
                <w:rFonts w:hint="eastAsia"/>
              </w:rPr>
              <w:t>详见附表一</w:t>
            </w:r>
            <w:bookmarkEnd w:id="2"/>
            <w:bookmarkEnd w:id="1"/>
          </w:p>
        </w:tc>
      </w:tr>
      <w:bookmarkEnd w:id="0"/>
    </w:tbl>
    <w:p>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r>
              <w:t>参数性质</w:t>
            </w:r>
          </w:p>
        </w:tc>
        <w:tc>
          <w:tcPr>
            <w:tcW w:w="486" w:type="dxa"/>
          </w:tcPr>
          <w:p>
            <w:r>
              <w:t>序号</w:t>
            </w:r>
          </w:p>
        </w:tc>
        <w:tc>
          <w:tcPr>
            <w:tcW w:w="7500" w:type="dxa"/>
            <w:vAlign w:val="center"/>
          </w:tcPr>
          <w:p>
            <w:pPr>
              <w:jc w:val="center"/>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tc>
        <w:tc>
          <w:tcPr>
            <w:tcW w:w="486" w:type="dxa"/>
          </w:tcPr>
          <w:p>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1</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实现方式：</w:t>
                  </w:r>
                  <w:r>
                    <w:rPr>
                      <w:rFonts w:hint="eastAsia" w:eastAsia="宋体" w:cs="Times New Roman" w:asciiTheme="minorEastAsia" w:hAnsiTheme="minorEastAsia"/>
                      <w:kern w:val="0"/>
                      <w:sz w:val="24"/>
                    </w:rPr>
                    <w:t>系统通过穿戴集成加速度计、磁力计、陀螺仪等功能的无线传感器进行动作数据采集。结合多传感器融合算法得到人体空间姿态数据，对多个特定动作的动态测试，采集身体运动参数，远程无线数据传输，与交互平台配合分析人体的重心运动轨迹、人体运动姿态、加速度、关节角度、角速度、伸展幅度、冲击力等参数，自动进行分析并生成测试报告和出具训练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宋体" w:asciiTheme="minorEastAsia" w:hAnsiTheme="minorEastAsia" w:eastAsiaTheme="minorEastAsia"/>
                      <w:b/>
                      <w:kern w:val="0"/>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kern w:val="0"/>
                      <w:sz w:val="24"/>
                    </w:rPr>
                    <w:t>2</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角度分辨率：</w:t>
                  </w:r>
                  <w:r>
                    <w:rPr>
                      <w:rFonts w:hint="eastAsia" w:eastAsia="宋体" w:cs="Times New Roman" w:asciiTheme="minorEastAsia" w:hAnsiTheme="minorEastAsia"/>
                      <w:kern w:val="0"/>
                      <w:sz w:val="24"/>
                    </w:rPr>
                    <w:t>≤ 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Times New Roman"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3</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产品功能：</w:t>
                  </w:r>
                  <w:r>
                    <w:rPr>
                      <w:rFonts w:hint="eastAsia" w:eastAsia="宋体" w:cs="Times New Roman" w:asciiTheme="minorEastAsia" w:hAnsiTheme="minorEastAsia"/>
                      <w:kern w:val="0"/>
                      <w:sz w:val="24"/>
                    </w:rPr>
                    <w:t>综合运动发育评测、身体姿态发育评测、脑力发育评测功能等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4</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测量原理：</w:t>
                  </w:r>
                  <w:r>
                    <w:rPr>
                      <w:rFonts w:hint="eastAsia" w:eastAsia="宋体" w:cs="Times New Roman" w:asciiTheme="minorEastAsia" w:hAnsiTheme="minorEastAsia"/>
                      <w:kern w:val="0"/>
                      <w:sz w:val="24"/>
                    </w:rPr>
                    <w:t>惯性动作捕捉传感器技术、人体姿态数据拟合技术、非嵌入式生理信号测量技术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5</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身体姿态发育分析：</w:t>
                  </w:r>
                  <w:r>
                    <w:rPr>
                      <w:rFonts w:hint="eastAsia" w:eastAsia="宋体" w:cs="Times New Roman" w:asciiTheme="minorEastAsia" w:hAnsiTheme="minorEastAsia"/>
                      <w:kern w:val="0"/>
                      <w:sz w:val="24"/>
                    </w:rPr>
                    <w:t>体态评分、动态分析、静态分析、体态问题纠正小贴士、肩部运动分析、骨盆运动分析、下肢运动分析、肩部（高低肩）、膝关节（内/外翻）、脊柱（侧弯）、头部（前倾）、背部（驼背）、骨盆（后倾）的健康分析、日常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6</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脑力发育评测：</w:t>
                  </w:r>
                  <w:r>
                    <w:rPr>
                      <w:rFonts w:hint="eastAsia" w:eastAsia="宋体" w:cs="Times New Roman" w:asciiTheme="minorEastAsia" w:hAnsiTheme="minorEastAsia"/>
                      <w:kern w:val="0"/>
                      <w:sz w:val="24"/>
                    </w:rPr>
                    <w:t>通过常识考察、推理能力、数学测试、颜色分辨、图形认知、图像记忆等多方面内容进行考察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宋体" w:asciiTheme="minorEastAsia" w:hAnsiTheme="minorEastAsia" w:eastAsiaTheme="minorEastAsia"/>
                      <w:sz w:val="24"/>
                    </w:rPr>
                    <w:t>▲</w:t>
                  </w:r>
                  <w:r>
                    <w:rPr>
                      <w:rFonts w:hint="eastAsia" w:cs="Arial" w:asciiTheme="minorEastAsia" w:hAnsiTheme="minorEastAsia" w:eastAsiaTheme="minorEastAsia"/>
                      <w:sz w:val="24"/>
                    </w:rPr>
                    <w:t>7</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脑力发育分析：</w:t>
                  </w:r>
                  <w:r>
                    <w:rPr>
                      <w:rFonts w:hint="eastAsia" w:eastAsia="宋体" w:cs="Times New Roman" w:asciiTheme="minorEastAsia" w:hAnsiTheme="minorEastAsia"/>
                      <w:kern w:val="0"/>
                      <w:sz w:val="24"/>
                    </w:rPr>
                    <w:t>整体测试所用时间、整体测试成绩展现、整体左右脑的发育对比、单项（常识考察、推理能力、数学测试、颜色分辨、图形认知、图像记忆、随手画）测试成绩、测试时间、左右脑测试评估分析、训练建议等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8</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综合运动发育评测：</w:t>
                  </w:r>
                  <w:r>
                    <w:rPr>
                      <w:rFonts w:hint="eastAsia" w:eastAsia="宋体" w:cs="Times New Roman" w:asciiTheme="minorEastAsia" w:hAnsiTheme="minorEastAsia"/>
                      <w:kern w:val="0"/>
                      <w:sz w:val="24"/>
                    </w:rPr>
                    <w:t>听指挥、原地跳跃、单脚站立、立位体前屈、双手正撑、原地快跑、双向平行跑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9</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综合运动发育分析：</w:t>
                  </w:r>
                  <w:r>
                    <w:rPr>
                      <w:rFonts w:hint="eastAsia" w:eastAsia="宋体" w:cs="Times New Roman" w:asciiTheme="minorEastAsia" w:hAnsiTheme="minorEastAsia"/>
                      <w:kern w:val="0"/>
                      <w:sz w:val="24"/>
                    </w:rPr>
                    <w:t>运动数据统计、运动成绩评级、生长发育评估、运动能力分析、肌肉力量分析、运动风险分析、历史数据对比、日常建议等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10</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身体姿态发育评测：</w:t>
                  </w:r>
                  <w:r>
                    <w:rPr>
                      <w:rFonts w:hint="eastAsia" w:eastAsia="宋体" w:cs="Times New Roman" w:asciiTheme="minorEastAsia" w:hAnsiTheme="minorEastAsia"/>
                      <w:kern w:val="0"/>
                      <w:sz w:val="24"/>
                    </w:rPr>
                    <w:t>动、静体态分析法测人体的身体姿态，对身体的头部、肩部、背部、脊柱、盆骨、膝关节等姿态进行测量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11</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报告输出：</w:t>
                  </w:r>
                  <w:r>
                    <w:rPr>
                      <w:rFonts w:hint="eastAsia" w:eastAsia="宋体" w:cs="Times New Roman" w:asciiTheme="minorEastAsia" w:hAnsiTheme="minorEastAsia"/>
                      <w:kern w:val="0"/>
                      <w:sz w:val="24"/>
                    </w:rPr>
                    <w:t>显示屏输出，打印输出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12</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交互方式：</w:t>
                  </w:r>
                  <w:r>
                    <w:rPr>
                      <w:rFonts w:hint="eastAsia" w:eastAsia="宋体" w:cs="Times New Roman" w:asciiTheme="minorEastAsia" w:hAnsiTheme="minorEastAsia"/>
                      <w:kern w:val="0"/>
                      <w:sz w:val="24"/>
                    </w:rPr>
                    <w:t>43英寸高清触摸交互显示屏，物理分辨率1920*1080px，用于人机交互、实时显示功能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13</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传感器穿戴方式：</w:t>
                  </w:r>
                  <w:r>
                    <w:rPr>
                      <w:rFonts w:hint="eastAsia" w:eastAsia="宋体" w:cs="Times New Roman" w:asciiTheme="minorEastAsia" w:hAnsiTheme="minorEastAsia"/>
                      <w:kern w:val="0"/>
                      <w:sz w:val="24"/>
                    </w:rPr>
                    <w:t>可调节绑带，调节范围覆盖身高1.1-2.2m，体重20-120kg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14</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传感器数量：</w:t>
                  </w:r>
                  <w:r>
                    <w:rPr>
                      <w:rFonts w:hint="eastAsia" w:eastAsia="宋体" w:cs="Times New Roman" w:asciiTheme="minorEastAsia" w:hAnsiTheme="minorEastAsia"/>
                      <w:kern w:val="0"/>
                      <w:sz w:val="24"/>
                    </w:rPr>
                    <w:t>3组传感器，每组绑带1块传感器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15</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硬件内部刷新频率：</w:t>
                  </w:r>
                  <w:r>
                    <w:rPr>
                      <w:rFonts w:hint="eastAsia" w:eastAsia="宋体" w:cs="Times New Roman" w:asciiTheme="minorEastAsia" w:hAnsiTheme="minorEastAsia"/>
                      <w:kern w:val="0"/>
                      <w:sz w:val="24"/>
                    </w:rPr>
                    <w:t>≥1000Hz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16</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动捕实时传输刷新频率：</w:t>
                  </w:r>
                  <w:r>
                    <w:rPr>
                      <w:rFonts w:hint="eastAsia" w:eastAsia="宋体" w:cs="Times New Roman" w:asciiTheme="minorEastAsia" w:hAnsiTheme="minorEastAsia"/>
                      <w:kern w:val="0"/>
                      <w:sz w:val="24"/>
                    </w:rPr>
                    <w:t>≥40Hz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cs="Arial" w:asciiTheme="minorEastAsia" w:hAnsiTheme="minorEastAsia" w:eastAsiaTheme="minorEastAsia"/>
                      <w:sz w:val="24"/>
                    </w:rPr>
                  </w:pPr>
                  <w:r>
                    <w:rPr>
                      <w:rFonts w:hint="eastAsia" w:cs="Arial" w:asciiTheme="minorEastAsia" w:hAnsiTheme="minorEastAsia" w:eastAsiaTheme="minorEastAsia"/>
                      <w:sz w:val="24"/>
                    </w:rPr>
                    <w:t>17</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数据采集频率：</w:t>
                  </w:r>
                  <w:r>
                    <w:rPr>
                      <w:rFonts w:hint="eastAsia" w:eastAsia="宋体" w:cs="Times New Roman" w:asciiTheme="minorEastAsia" w:hAnsiTheme="minorEastAsia"/>
                      <w:kern w:val="0"/>
                      <w:sz w:val="24"/>
                    </w:rPr>
                    <w:t>≥ 100 fps；延时：≤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18</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加速度量程：</w:t>
                  </w:r>
                  <w:r>
                    <w:rPr>
                      <w:rFonts w:hint="eastAsia" w:eastAsia="宋体" w:cs="Times New Roman" w:asciiTheme="minorEastAsia" w:hAnsiTheme="minorEastAsia"/>
                      <w:kern w:val="0"/>
                      <w:sz w:val="24"/>
                    </w:rPr>
                    <w:t>≥ ±8g；角速度量程：≥ ±2000 dps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19</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无线传输距离：</w:t>
                  </w:r>
                  <w:r>
                    <w:rPr>
                      <w:rFonts w:hint="eastAsia" w:eastAsia="宋体" w:cs="Times New Roman" w:asciiTheme="minorEastAsia" w:hAnsiTheme="minorEastAsia"/>
                      <w:kern w:val="0"/>
                      <w:sz w:val="24"/>
                    </w:rPr>
                    <w:t>≥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20</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续航时间：</w:t>
                  </w:r>
                  <w:r>
                    <w:rPr>
                      <w:rFonts w:hint="eastAsia" w:eastAsia="宋体" w:cs="Times New Roman" w:asciiTheme="minorEastAsia" w:hAnsiTheme="minorEastAsia"/>
                      <w:kern w:val="0"/>
                      <w:sz w:val="24"/>
                    </w:rPr>
                    <w:t>5小时及以上，支持3个或以上传感器同时充电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21</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摄像头分辨率：</w:t>
                  </w:r>
                  <w:r>
                    <w:rPr>
                      <w:rFonts w:hint="eastAsia" w:eastAsia="宋体" w:cs="Times New Roman" w:asciiTheme="minorEastAsia" w:hAnsiTheme="minorEastAsia"/>
                      <w:kern w:val="0"/>
                      <w:sz w:val="24"/>
                    </w:rPr>
                    <w:t>不小于2560（水平）*1440（垂直）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pPr>
                    <w:jc w:val="center"/>
                    <w:rPr>
                      <w:rFonts w:hint="eastAsia" w:cs="Times New Roman" w:asciiTheme="minorEastAsia" w:hAnsiTheme="minorEastAsia" w:eastAsiaTheme="minorEastAsia"/>
                      <w:sz w:val="24"/>
                    </w:rPr>
                  </w:pPr>
                  <w:r>
                    <w:rPr>
                      <w:rFonts w:hint="eastAsia" w:cs="Times New Roman" w:asciiTheme="minorEastAsia" w:hAnsiTheme="minorEastAsia" w:eastAsiaTheme="minorEastAsia"/>
                      <w:sz w:val="24"/>
                    </w:rPr>
                    <w:t>22</w:t>
                  </w:r>
                </w:p>
              </w:tc>
              <w:tc>
                <w:tcPr>
                  <w:tcW w:w="6350" w:type="dxa"/>
                  <w:shd w:val="clear" w:color="auto" w:fill="FDE9D9" w:themeFill="accent6" w:themeFillTint="33"/>
                  <w:vAlign w:val="center"/>
                </w:tcPr>
                <w:p>
                  <w:pPr>
                    <w:spacing w:line="240" w:lineRule="atLeast"/>
                    <w:rPr>
                      <w:rFonts w:eastAsia="宋体" w:cs="Times New Roman" w:asciiTheme="minorEastAsia" w:hAnsiTheme="minorEastAsia"/>
                      <w:kern w:val="0"/>
                      <w:sz w:val="24"/>
                    </w:rPr>
                  </w:pPr>
                  <w:r>
                    <w:rPr>
                      <w:rFonts w:hint="eastAsia" w:cs="Times New Roman" w:asciiTheme="majorEastAsia" w:hAnsiTheme="majorEastAsia" w:eastAsiaTheme="majorEastAsia"/>
                      <w:kern w:val="0"/>
                      <w:sz w:val="24"/>
                    </w:rPr>
                    <w:t>摄像头镜头定焦：</w:t>
                  </w:r>
                  <w:r>
                    <w:rPr>
                      <w:rFonts w:hint="eastAsia" w:eastAsia="宋体" w:cs="Times New Roman" w:asciiTheme="minorEastAsia" w:hAnsiTheme="minorEastAsia"/>
                      <w:kern w:val="0"/>
                      <w:sz w:val="24"/>
                    </w:rPr>
                    <w:t>不小于3.6mm</w:t>
                  </w:r>
                </w:p>
              </w:tc>
            </w:tr>
          </w:tbl>
          <w:p>
            <w:pPr>
              <w:spacing w:line="360" w:lineRule="auto"/>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tc>
        <w:tc>
          <w:tcPr>
            <w:tcW w:w="486" w:type="dxa"/>
          </w:tcPr>
          <w:p>
            <w:r>
              <w:rPr>
                <w:rFonts w:hint="eastAsia"/>
              </w:rPr>
              <w:t>2</w:t>
            </w:r>
          </w:p>
        </w:tc>
        <w:tc>
          <w:tcPr>
            <w:tcW w:w="7500" w:type="dxa"/>
          </w:tcPr>
          <w:p>
            <w:pPr>
              <w:spacing w:line="360" w:lineRule="auto"/>
              <w:jc w:val="left"/>
            </w:pPr>
            <w:r>
              <w:rPr>
                <w:rFonts w:hint="eastAsia"/>
              </w:rPr>
              <w:t>货物要求：</w:t>
            </w:r>
          </w:p>
          <w:p>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pPr>
        <w:pStyle w:val="7"/>
        <w:ind w:left="0" w:leftChars="0" w:firstLine="0" w:firstLineChars="0"/>
      </w:pPr>
    </w:p>
    <w:p>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spacing w:line="360" w:lineRule="auto"/>
            </w:pPr>
            <w:r>
              <w:rPr>
                <w:rFonts w:hint="eastAsia"/>
              </w:rPr>
              <w:t>① 供货</w:t>
            </w:r>
            <w:r>
              <w:t>时间</w:t>
            </w:r>
          </w:p>
        </w:tc>
        <w:tc>
          <w:tcPr>
            <w:tcW w:w="6663" w:type="dxa"/>
          </w:tcPr>
          <w:p>
            <w:pPr>
              <w:spacing w:line="360" w:lineRule="auto"/>
            </w:pPr>
            <w:r>
              <w:rPr>
                <w:rFonts w:hint="eastAsia"/>
              </w:rPr>
              <w:t>合同签订生效后30个日历天内，完成到货安装调试并提交采购人试用。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spacing w:line="360" w:lineRule="auto"/>
            </w:pPr>
            <w:r>
              <w:rPr>
                <w:rFonts w:hint="eastAsia"/>
              </w:rPr>
              <w:t>② 供货</w:t>
            </w:r>
            <w:r>
              <w:t>地点</w:t>
            </w:r>
          </w:p>
        </w:tc>
        <w:tc>
          <w:tcPr>
            <w:tcW w:w="6663" w:type="dxa"/>
          </w:tcPr>
          <w:p>
            <w:pPr>
              <w:spacing w:line="360" w:lineRule="auto"/>
            </w:pPr>
            <w:r>
              <w:rPr>
                <w:rFonts w:hint="eastAsia"/>
                <w:color w:val="000000" w:themeColor="text1"/>
                <w14:textFill>
                  <w14:solidFill>
                    <w14:schemeClr w14:val="tx1"/>
                  </w14:solidFill>
                </w14:textFill>
              </w:rPr>
              <w:t>采购人</w:t>
            </w:r>
            <w:r>
              <w:t>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pPr>
              <w:spacing w:line="360" w:lineRule="auto"/>
            </w:pPr>
            <w:r>
              <w:rPr>
                <w:rFonts w:hint="eastAsia"/>
              </w:rPr>
              <w:t xml:space="preserve">③ </w:t>
            </w:r>
            <w:r>
              <w:t>付款方式</w:t>
            </w:r>
          </w:p>
        </w:tc>
        <w:tc>
          <w:tcPr>
            <w:tcW w:w="6663" w:type="dxa"/>
          </w:tcPr>
          <w:p>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spacing w:line="360" w:lineRule="auto"/>
            </w:pPr>
            <w:r>
              <w:rPr>
                <w:rFonts w:hint="eastAsia"/>
              </w:rPr>
              <w:t xml:space="preserve">④ </w:t>
            </w:r>
            <w:r>
              <w:t>验收要求</w:t>
            </w:r>
          </w:p>
        </w:tc>
        <w:tc>
          <w:tcPr>
            <w:tcW w:w="6663" w:type="dxa"/>
          </w:tcPr>
          <w:p>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pPr>
              <w:spacing w:line="360" w:lineRule="auto"/>
            </w:pPr>
            <w:r>
              <w:rPr>
                <w:rFonts w:hint="eastAsia"/>
              </w:rPr>
              <w:t xml:space="preserve">⑤ </w:t>
            </w:r>
            <w:r>
              <w:t>其他</w:t>
            </w:r>
            <w:r>
              <w:rPr>
                <w:rFonts w:hint="eastAsia"/>
              </w:rPr>
              <w:t>要求</w:t>
            </w:r>
          </w:p>
        </w:tc>
        <w:tc>
          <w:tcPr>
            <w:tcW w:w="6663" w:type="dxa"/>
          </w:tcPr>
          <w:p>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pPr>
              <w:spacing w:line="360" w:lineRule="auto"/>
              <w:jc w:val="left"/>
              <w:rPr>
                <w:bCs/>
                <w:szCs w:val="21"/>
              </w:rPr>
            </w:pPr>
            <w:r>
              <w:rPr>
                <w:rFonts w:hint="eastAsia"/>
                <w:bCs/>
                <w:szCs w:val="21"/>
              </w:rPr>
              <w:t>（3）承担设备首次计量校准费用。</w:t>
            </w:r>
          </w:p>
          <w:p>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pPr>
        <w:spacing w:line="360" w:lineRule="auto"/>
      </w:pPr>
    </w:p>
    <w:p>
      <w:pPr>
        <w:spacing w:line="360" w:lineRule="auto"/>
      </w:pPr>
    </w:p>
    <w:p>
      <w:pPr>
        <w:spacing w:line="360" w:lineRule="auto"/>
      </w:pPr>
    </w:p>
    <w:p>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w:t>
      </w:r>
      <w:r>
        <w:rPr>
          <w:rFonts w:hint="eastAsia" w:ascii="方正小标宋简体" w:hAnsi="方正小标宋简体" w:eastAsia="方正小标宋简体" w:cs="方正小标宋简体"/>
          <w:bCs/>
          <w:sz w:val="36"/>
          <w:szCs w:val="36"/>
          <w:lang w:val="en-US" w:eastAsia="zh-CN"/>
        </w:rPr>
        <w:t>1</w:t>
      </w:r>
      <w:r>
        <w:rPr>
          <w:rFonts w:hint="eastAsia" w:ascii="方正小标宋简体" w:hAnsi="方正小标宋简体" w:eastAsia="方正小标宋简体" w:cs="方正小标宋简体"/>
          <w:bCs/>
          <w:sz w:val="36"/>
          <w:szCs w:val="36"/>
        </w:rPr>
        <w:t>：医疗设备项目（儿童青少年运动评测系统1套）评分表</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1"/>
        <w:gridCol w:w="1348"/>
        <w:gridCol w:w="4873"/>
        <w:gridCol w:w="931"/>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51" w:type="dxa"/>
            <w:shd w:val="clear" w:color="auto" w:fill="auto"/>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348" w:type="dxa"/>
            <w:shd w:val="clear" w:color="auto" w:fill="auto"/>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873" w:type="dxa"/>
            <w:shd w:val="clear" w:color="auto" w:fill="auto"/>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931" w:type="dxa"/>
            <w:shd w:val="clear" w:color="auto" w:fill="auto"/>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1075" w:type="dxa"/>
            <w:shd w:val="clear" w:color="auto" w:fill="auto"/>
            <w:vAlign w:val="center"/>
          </w:tcPr>
          <w:p>
            <w:pPr>
              <w:jc w:val="center"/>
              <w:rPr>
                <w:rFonts w:ascii="宋体" w:hAnsi="宋体"/>
                <w:bCs/>
                <w:sz w:val="18"/>
                <w:szCs w:val="18"/>
              </w:rPr>
            </w:pPr>
            <w:r>
              <w:rPr>
                <w:rFonts w:hint="eastAsia" w:ascii="宋体" w:hAnsi="宋体" w:cs="宋体"/>
                <w:b/>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restart"/>
            <w:vAlign w:val="center"/>
          </w:tcPr>
          <w:p>
            <w:pPr>
              <w:spacing w:line="300" w:lineRule="exact"/>
              <w:jc w:val="center"/>
              <w:rPr>
                <w:rFonts w:ascii="宋体" w:hAnsi="宋体" w:cs="宋体"/>
                <w:bCs/>
                <w:sz w:val="18"/>
                <w:szCs w:val="18"/>
              </w:rPr>
            </w:pPr>
            <w:r>
              <w:rPr>
                <w:rFonts w:hint="eastAsia" w:ascii="宋体" w:hAnsi="宋体" w:cs="宋体"/>
                <w:bCs/>
                <w:sz w:val="18"/>
                <w:szCs w:val="18"/>
              </w:rPr>
              <w:t>技术评分（</w:t>
            </w:r>
            <w:r>
              <w:rPr>
                <w:rFonts w:hint="eastAsia" w:ascii="宋体" w:hAnsi="宋体" w:cs="宋体"/>
                <w:bCs/>
                <w:sz w:val="18"/>
                <w:szCs w:val="18"/>
                <w:lang w:val="en-US" w:eastAsia="zh-CN"/>
              </w:rPr>
              <w:t>38</w:t>
            </w:r>
            <w:r>
              <w:rPr>
                <w:rFonts w:hint="eastAsia" w:ascii="宋体" w:hAnsi="宋体" w:cs="宋体"/>
                <w:bCs/>
                <w:sz w:val="18"/>
                <w:szCs w:val="18"/>
              </w:rPr>
              <w:t>分）</w:t>
            </w:r>
          </w:p>
          <w:p>
            <w:pPr>
              <w:spacing w:line="300" w:lineRule="exact"/>
              <w:jc w:val="center"/>
              <w:rPr>
                <w:rFonts w:ascii="宋体" w:hAnsi="宋体" w:cs="宋体"/>
                <w:bCs/>
                <w:sz w:val="18"/>
                <w:szCs w:val="18"/>
              </w:rPr>
            </w:pPr>
          </w:p>
        </w:tc>
        <w:tc>
          <w:tcPr>
            <w:tcW w:w="1348"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带“▲”号条款的重要性技术参数(15分)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 4条）进行评审：对比各响应文件“▲”号的重要技术参数、要求，最高得15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不带“▲”号条款的一般性技术参数（15分）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15条）进行评审：对比各响应文件不带“▲”、“★”号的一般技术参数、要求，最高得15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restart"/>
            <w:vAlign w:val="center"/>
          </w:tcPr>
          <w:p>
            <w:pPr>
              <w:spacing w:line="300" w:lineRule="exact"/>
              <w:jc w:val="center"/>
              <w:rPr>
                <w:rFonts w:ascii="宋体" w:hAnsi="宋体" w:cs="宋体"/>
                <w:bCs/>
                <w:sz w:val="18"/>
                <w:szCs w:val="18"/>
              </w:rPr>
            </w:pPr>
            <w:r>
              <w:rPr>
                <w:rFonts w:hint="eastAsia" w:ascii="宋体" w:hAnsi="宋体" w:cs="宋体"/>
                <w:bCs/>
                <w:sz w:val="18"/>
                <w:szCs w:val="18"/>
              </w:rPr>
              <w:t>采购项目技术特点（3分）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有专利性技术特点，或有行业先进技术特点。</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无相关技术特点。</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restart"/>
            <w:vAlign w:val="center"/>
          </w:tcPr>
          <w:p>
            <w:pPr>
              <w:spacing w:line="300" w:lineRule="exact"/>
              <w:jc w:val="center"/>
              <w:rPr>
                <w:rFonts w:ascii="宋体" w:hAnsi="宋体" w:cs="宋体"/>
                <w:bCs/>
                <w:sz w:val="18"/>
                <w:szCs w:val="18"/>
              </w:rPr>
            </w:pPr>
            <w:r>
              <w:rPr>
                <w:rFonts w:hint="eastAsia" w:ascii="宋体" w:hAnsi="宋体" w:cs="宋体"/>
                <w:bCs/>
                <w:sz w:val="18"/>
                <w:szCs w:val="18"/>
              </w:rPr>
              <w:t>供货方案及安装调试、培训方案（5分）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供货方案、安装调试方案有明确的计划和步骤，保障措施详细、合理可行，培训方案具体、合理、可行。</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5分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供货方案、安装调试方案有一定的可行性，培训方案内容完整、有一定可操作性。</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供货方案、安装调试方案、培训方案过于简单。</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1分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没有提供方案。</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restart"/>
            <w:vAlign w:val="center"/>
          </w:tcPr>
          <w:p>
            <w:pPr>
              <w:spacing w:line="300" w:lineRule="exact"/>
              <w:rPr>
                <w:rFonts w:ascii="宋体" w:hAnsi="宋体" w:cs="宋体"/>
                <w:bCs/>
                <w:sz w:val="18"/>
                <w:szCs w:val="18"/>
              </w:rPr>
            </w:pPr>
          </w:p>
          <w:p>
            <w:pPr>
              <w:spacing w:line="300" w:lineRule="exact"/>
              <w:rPr>
                <w:rFonts w:ascii="宋体" w:hAnsi="宋体" w:cs="宋体"/>
                <w:bCs/>
                <w:sz w:val="18"/>
                <w:szCs w:val="18"/>
              </w:rPr>
            </w:pPr>
            <w:r>
              <w:rPr>
                <w:rFonts w:hint="eastAsia" w:ascii="宋体" w:hAnsi="宋体" w:cs="宋体"/>
                <w:bCs/>
                <w:sz w:val="18"/>
                <w:szCs w:val="18"/>
              </w:rPr>
              <w:t>商务评分（3</w:t>
            </w:r>
            <w:r>
              <w:rPr>
                <w:rFonts w:hint="eastAsia" w:ascii="宋体" w:hAnsi="宋体" w:cs="宋体"/>
                <w:bCs/>
                <w:sz w:val="18"/>
                <w:szCs w:val="18"/>
                <w:lang w:val="en-US" w:eastAsia="zh-CN"/>
              </w:rPr>
              <w:t>2</w:t>
            </w:r>
            <w:r>
              <w:rPr>
                <w:rFonts w:hint="eastAsia" w:ascii="宋体" w:hAnsi="宋体" w:cs="宋体"/>
                <w:bCs/>
                <w:sz w:val="18"/>
                <w:szCs w:val="18"/>
              </w:rPr>
              <w:t>分）</w:t>
            </w:r>
          </w:p>
        </w:tc>
        <w:tc>
          <w:tcPr>
            <w:tcW w:w="1348" w:type="dxa"/>
            <w:vMerge w:val="restart"/>
            <w:vAlign w:val="center"/>
          </w:tcPr>
          <w:p>
            <w:pPr>
              <w:spacing w:line="300" w:lineRule="exact"/>
              <w:rPr>
                <w:rFonts w:ascii="宋体" w:hAnsi="宋体" w:cs="宋体"/>
                <w:bCs/>
                <w:sz w:val="18"/>
                <w:szCs w:val="18"/>
              </w:rPr>
            </w:pPr>
          </w:p>
          <w:p>
            <w:pPr>
              <w:spacing w:line="300" w:lineRule="exact"/>
              <w:jc w:val="center"/>
              <w:rPr>
                <w:rFonts w:ascii="宋体" w:hAnsi="宋体" w:cs="宋体"/>
                <w:bCs/>
                <w:sz w:val="18"/>
                <w:szCs w:val="18"/>
              </w:rPr>
            </w:pPr>
            <w:r>
              <w:rPr>
                <w:rFonts w:hint="eastAsia" w:ascii="宋体" w:hAnsi="宋体" w:cs="宋体"/>
                <w:bCs/>
                <w:sz w:val="18"/>
                <w:szCs w:val="18"/>
              </w:rPr>
              <w:t>售后服务方案（10分）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售后服务方案具体详细、合理可行，为医院提供全面保障。</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10分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售后服务方案有一定合理性、可行性，能为医院提供一定的保障。</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6分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售后服务方案的合理性、可行性、保障性一般。</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没有提供售后服务方案或售后服务方案过于简单，无法为医院提供保障。</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restart"/>
            <w:vAlign w:val="center"/>
          </w:tcPr>
          <w:p>
            <w:pPr>
              <w:spacing w:line="300" w:lineRule="exact"/>
              <w:jc w:val="center"/>
              <w:rPr>
                <w:rFonts w:ascii="宋体" w:hAnsi="宋体" w:cs="宋体"/>
                <w:bCs/>
                <w:sz w:val="18"/>
                <w:szCs w:val="18"/>
              </w:rPr>
            </w:pPr>
            <w:r>
              <w:rPr>
                <w:rFonts w:hint="eastAsia" w:ascii="宋体" w:hAnsi="宋体" w:cs="宋体"/>
                <w:bCs/>
                <w:sz w:val="18"/>
                <w:szCs w:val="18"/>
              </w:rPr>
              <w:t>保修期（10分）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整机保修每增加一年加1分，最高10分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4-10 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整机保修3年。</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设备使用年限（7分）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对比各投标产品使用年限，最高得7分。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7分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商务要求响应情况（2分）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根据各投标人对“采购需求”中“2.主要商务要求”（共5项）的响应情况进行评审，最高得2分。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restart"/>
            <w:vAlign w:val="center"/>
          </w:tcPr>
          <w:p>
            <w:pPr>
              <w:spacing w:line="300" w:lineRule="exact"/>
              <w:rPr>
                <w:rFonts w:ascii="宋体" w:hAnsi="宋体" w:cs="宋体"/>
                <w:bCs/>
                <w:sz w:val="18"/>
                <w:szCs w:val="18"/>
              </w:rPr>
            </w:pPr>
            <w:r>
              <w:rPr>
                <w:rFonts w:hint="eastAsia" w:ascii="宋体" w:hAnsi="宋体" w:cs="宋体"/>
                <w:bCs/>
                <w:sz w:val="18"/>
                <w:szCs w:val="18"/>
              </w:rPr>
              <w:t>同类产品业绩（3分）</w:t>
            </w: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对比各投标人2023年1月1日至今同类产品业绩，最高得3分。</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Merge w:val="restart"/>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Merge w:val="continue"/>
            <w:vAlign w:val="center"/>
          </w:tcPr>
          <w:p>
            <w:pPr>
              <w:spacing w:line="300" w:lineRule="exact"/>
              <w:jc w:val="center"/>
              <w:rPr>
                <w:rFonts w:ascii="宋体" w:hAnsi="宋体" w:cs="宋体"/>
                <w:bCs/>
                <w:sz w:val="18"/>
                <w:szCs w:val="18"/>
              </w:rPr>
            </w:pPr>
          </w:p>
        </w:tc>
        <w:tc>
          <w:tcPr>
            <w:tcW w:w="1348" w:type="dxa"/>
            <w:vMerge w:val="continue"/>
            <w:vAlign w:val="center"/>
          </w:tcPr>
          <w:p>
            <w:pPr>
              <w:spacing w:line="300" w:lineRule="exact"/>
              <w:jc w:val="center"/>
              <w:rPr>
                <w:rFonts w:ascii="宋体" w:hAnsi="宋体" w:cs="宋体"/>
                <w:bCs/>
                <w:sz w:val="18"/>
                <w:szCs w:val="18"/>
              </w:rPr>
            </w:pPr>
          </w:p>
        </w:tc>
        <w:tc>
          <w:tcPr>
            <w:tcW w:w="4873" w:type="dxa"/>
            <w:vAlign w:val="center"/>
          </w:tcPr>
          <w:p>
            <w:pPr>
              <w:spacing w:line="300" w:lineRule="exact"/>
              <w:rPr>
                <w:rFonts w:ascii="宋体" w:hAnsi="宋体" w:cs="宋体"/>
                <w:bCs/>
                <w:sz w:val="18"/>
                <w:szCs w:val="18"/>
              </w:rPr>
            </w:pPr>
            <w:r>
              <w:rPr>
                <w:rFonts w:hint="eastAsia" w:ascii="宋体" w:hAnsi="宋体" w:cs="宋体"/>
                <w:bCs/>
                <w:sz w:val="18"/>
                <w:szCs w:val="18"/>
              </w:rPr>
              <w:t>2023年1月1日至今无同类产品业绩。</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价格评分（30分）</w:t>
            </w:r>
          </w:p>
        </w:tc>
        <w:tc>
          <w:tcPr>
            <w:tcW w:w="6221" w:type="dxa"/>
            <w:gridSpan w:val="2"/>
            <w:vAlign w:val="center"/>
          </w:tcPr>
          <w:p>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价格得分=（最低投标价/被评分供应商投标价）×30</w:t>
            </w:r>
          </w:p>
          <w:p>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pPr>
              <w:spacing w:line="300" w:lineRule="exact"/>
              <w:jc w:val="center"/>
              <w:rPr>
                <w:rFonts w:ascii="宋体" w:hAnsi="宋体" w:cs="宋体"/>
                <w:bCs/>
                <w:sz w:val="18"/>
                <w:szCs w:val="18"/>
              </w:rPr>
            </w:pPr>
            <w:r>
              <w:rPr>
                <w:rFonts w:hint="eastAsia" w:ascii="宋体" w:hAnsi="宋体" w:cs="宋体"/>
                <w:bCs/>
                <w:sz w:val="18"/>
                <w:szCs w:val="18"/>
              </w:rPr>
              <w:t>30分</w:t>
            </w:r>
          </w:p>
        </w:tc>
        <w:tc>
          <w:tcPr>
            <w:tcW w:w="1075" w:type="dxa"/>
            <w:vAlign w:val="center"/>
          </w:tcPr>
          <w:p>
            <w:pPr>
              <w:spacing w:line="300" w:lineRule="exact"/>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03" w:type="dxa"/>
            <w:gridSpan w:val="4"/>
            <w:vAlign w:val="center"/>
          </w:tcPr>
          <w:p>
            <w:pPr>
              <w:spacing w:line="300" w:lineRule="exact"/>
              <w:jc w:val="center"/>
              <w:rPr>
                <w:rFonts w:ascii="宋体" w:hAnsi="宋体" w:cs="宋体"/>
                <w:bCs/>
                <w:sz w:val="18"/>
                <w:szCs w:val="18"/>
              </w:rPr>
            </w:pPr>
            <w:r>
              <w:rPr>
                <w:rFonts w:hint="eastAsia" w:ascii="宋体" w:hAnsi="宋体" w:cs="宋体"/>
                <w:b/>
                <w:sz w:val="24"/>
              </w:rPr>
              <w:t>合计</w:t>
            </w:r>
          </w:p>
        </w:tc>
        <w:tc>
          <w:tcPr>
            <w:tcW w:w="1075" w:type="dxa"/>
            <w:vAlign w:val="center"/>
          </w:tcPr>
          <w:p>
            <w:pPr>
              <w:spacing w:line="300" w:lineRule="exact"/>
              <w:jc w:val="center"/>
              <w:rPr>
                <w:rFonts w:ascii="宋体" w:hAnsi="宋体" w:cs="宋体"/>
                <w:bCs/>
                <w:sz w:val="18"/>
                <w:szCs w:val="18"/>
              </w:rPr>
            </w:pPr>
          </w:p>
        </w:tc>
      </w:tr>
    </w:tbl>
    <w:p>
      <w:pPr>
        <w:rPr>
          <w:rFonts w:ascii="宋体" w:hAnsi="宋体"/>
          <w:b/>
          <w:sz w:val="28"/>
          <w:szCs w:val="28"/>
        </w:rPr>
      </w:pPr>
    </w:p>
    <w:p>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C2191"/>
    <w:rsid w:val="000C2559"/>
    <w:rsid w:val="000C7E78"/>
    <w:rsid w:val="000F2543"/>
    <w:rsid w:val="000F2734"/>
    <w:rsid w:val="000F75BA"/>
    <w:rsid w:val="00111C33"/>
    <w:rsid w:val="00140B25"/>
    <w:rsid w:val="001A350B"/>
    <w:rsid w:val="001B20EF"/>
    <w:rsid w:val="001C10CE"/>
    <w:rsid w:val="001D52B0"/>
    <w:rsid w:val="001D5C7E"/>
    <w:rsid w:val="001F4128"/>
    <w:rsid w:val="00232E4B"/>
    <w:rsid w:val="002404B3"/>
    <w:rsid w:val="00260911"/>
    <w:rsid w:val="002C2158"/>
    <w:rsid w:val="003031D2"/>
    <w:rsid w:val="00311E7F"/>
    <w:rsid w:val="003536ED"/>
    <w:rsid w:val="00353A1C"/>
    <w:rsid w:val="00355391"/>
    <w:rsid w:val="00392AD1"/>
    <w:rsid w:val="003A1C57"/>
    <w:rsid w:val="003B5BBD"/>
    <w:rsid w:val="003C700F"/>
    <w:rsid w:val="003E33C7"/>
    <w:rsid w:val="004271D6"/>
    <w:rsid w:val="00430231"/>
    <w:rsid w:val="0045573B"/>
    <w:rsid w:val="004901B0"/>
    <w:rsid w:val="004D533E"/>
    <w:rsid w:val="004E1053"/>
    <w:rsid w:val="004F127F"/>
    <w:rsid w:val="004F3F45"/>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756FD"/>
    <w:rsid w:val="007A06CF"/>
    <w:rsid w:val="007B79E4"/>
    <w:rsid w:val="007C7D9B"/>
    <w:rsid w:val="007D7C66"/>
    <w:rsid w:val="007E2963"/>
    <w:rsid w:val="00811633"/>
    <w:rsid w:val="00812DF4"/>
    <w:rsid w:val="00814C7F"/>
    <w:rsid w:val="008301C7"/>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2387F"/>
    <w:rsid w:val="00A41983"/>
    <w:rsid w:val="00AB5A5A"/>
    <w:rsid w:val="00AC2AAE"/>
    <w:rsid w:val="00AD0C59"/>
    <w:rsid w:val="00AE18BB"/>
    <w:rsid w:val="00AF0FE7"/>
    <w:rsid w:val="00B0212A"/>
    <w:rsid w:val="00B15BC2"/>
    <w:rsid w:val="00B51D64"/>
    <w:rsid w:val="00B54242"/>
    <w:rsid w:val="00B631E1"/>
    <w:rsid w:val="00BA2AD8"/>
    <w:rsid w:val="00BC72F0"/>
    <w:rsid w:val="00BD4999"/>
    <w:rsid w:val="00C30EC5"/>
    <w:rsid w:val="00C74D09"/>
    <w:rsid w:val="00C913DB"/>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7160"/>
    <w:rsid w:val="00DE3C72"/>
    <w:rsid w:val="00E06D6A"/>
    <w:rsid w:val="00E160E1"/>
    <w:rsid w:val="00E36425"/>
    <w:rsid w:val="00E63EF0"/>
    <w:rsid w:val="00E749A3"/>
    <w:rsid w:val="00E76FC9"/>
    <w:rsid w:val="00E87C42"/>
    <w:rsid w:val="00EC4A4C"/>
    <w:rsid w:val="00F0111E"/>
    <w:rsid w:val="00F06225"/>
    <w:rsid w:val="00F7023F"/>
    <w:rsid w:val="00F72C24"/>
    <w:rsid w:val="00F86435"/>
    <w:rsid w:val="00F868EC"/>
    <w:rsid w:val="00FB74F6"/>
    <w:rsid w:val="00FC6EFF"/>
    <w:rsid w:val="00FD5CEA"/>
    <w:rsid w:val="00FE169A"/>
    <w:rsid w:val="09673BFD"/>
    <w:rsid w:val="0B3C62B3"/>
    <w:rsid w:val="0FC95E75"/>
    <w:rsid w:val="113519FA"/>
    <w:rsid w:val="14476C53"/>
    <w:rsid w:val="14794EA4"/>
    <w:rsid w:val="23395957"/>
    <w:rsid w:val="24844675"/>
    <w:rsid w:val="25C17900"/>
    <w:rsid w:val="266B4515"/>
    <w:rsid w:val="27665A32"/>
    <w:rsid w:val="27B40E77"/>
    <w:rsid w:val="27D150E1"/>
    <w:rsid w:val="2CE30931"/>
    <w:rsid w:val="2EE4717D"/>
    <w:rsid w:val="32915685"/>
    <w:rsid w:val="33A928CE"/>
    <w:rsid w:val="34121E82"/>
    <w:rsid w:val="3B595AEE"/>
    <w:rsid w:val="3B8F2744"/>
    <w:rsid w:val="3C5A3112"/>
    <w:rsid w:val="4012322E"/>
    <w:rsid w:val="439E7EFB"/>
    <w:rsid w:val="48375AC9"/>
    <w:rsid w:val="4BB22E3F"/>
    <w:rsid w:val="4E1835AE"/>
    <w:rsid w:val="4F20043F"/>
    <w:rsid w:val="4FCA0B10"/>
    <w:rsid w:val="50147B70"/>
    <w:rsid w:val="559262F3"/>
    <w:rsid w:val="571141E6"/>
    <w:rsid w:val="585A7A00"/>
    <w:rsid w:val="5C087ED8"/>
    <w:rsid w:val="639B507A"/>
    <w:rsid w:val="69943146"/>
    <w:rsid w:val="6ACB0C44"/>
    <w:rsid w:val="712944B7"/>
    <w:rsid w:val="76411C10"/>
    <w:rsid w:val="7F83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4475</Words>
  <Characters>4619</Characters>
  <Lines>25</Lines>
  <Paragraphs>7</Paragraphs>
  <TotalTime>4</TotalTime>
  <ScaleCrop>false</ScaleCrop>
  <LinksUpToDate>false</LinksUpToDate>
  <CharactersWithSpaces>4641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2025-10-17T01:01:00Z</dcterms:created>
  <dc:creator>何烷桦</dc:creator>
  <cp:lastModifiedBy>张小霞</cp:lastModifiedBy>
  <dcterms:modified xsi:type="dcterms:W3CDTF">2025-11-10T08:06:06Z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BB8E0EF63A7B47228E6419AE6987C594_12</vt:lpwstr>
  </property>
</Properties>
</file>