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55"/>
        <w:gridCol w:w="5985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评价标准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单项分数（分）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服务商服务能力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具有江门市妇幼保健院智能采血管理系统的原厂商源代码或授权，否则不得分。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供应商同类项目经验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提供20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年1月1日（含）至今的同类项目业绩，每个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分，满分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项目实施方案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所提供的项目实施方案进行评审，包括对项目理解和采购需求分析是否深刻，是否熟悉用户业务系统整体架构，方案是否合理、详细、可行等。1、项目实施方案合理、详细、可行，完全适用项目需求的，得15分；2、项目实施方案基本合理、详细、可行，基本适用项目需求的，得10分；3、项目实施方案基基本合理、详细，但不够可行，不能完全适用项目需求的，得5分；4、无提供相关方案的，得0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项目需求响应程度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评估各供应商对项目需求参数的响应程度，所有需求均能响应得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分，每偏离一项扣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分，扣完为止。　　无或未提供不得分。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售后服务方案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售后服务机构、人员设置合理，售后服务计划详细、具体，能够承诺针对本项目提供及时、优质、专业的售后服务，得10分。2.售后服务机构、人员设置基本合理，售后服务计划详细、具体，能够承诺提供满足本项目基本要求的售后服务，得7分。3.售后服务机构、人员设置基本合理，但售后服务计划不够详细、具体，不能够承诺提供满足本项目基本要求的售后服务，得4分。4.无相关方案，得0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价格得分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价格得分 =（最低投标价 / 被评分供应商投标报价）× 20 （此项统一由设备和采购科计算）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8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ZTkwYTc3ZGZjYmRiMjJjZDMxZjJjZTdlY2I3MTcifQ=="/>
  </w:docVars>
  <w:rsids>
    <w:rsidRoot w:val="00000000"/>
    <w:rsid w:val="0CB57DCE"/>
    <w:rsid w:val="5C6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618</Characters>
  <Lines>0</Lines>
  <Paragraphs>0</Paragraphs>
  <TotalTime>0</TotalTime>
  <ScaleCrop>false</ScaleCrop>
  <LinksUpToDate>false</LinksUpToDate>
  <CharactersWithSpaces>629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2024-07-30T08:05:00Z</dcterms:created>
  <dc:creator>HUI</dc:creator>
  <cp:lastModifiedBy>覃建昌</cp:lastModifiedBy>
  <dcterms:modified xsi:type="dcterms:W3CDTF">2025-08-26T07:37:03Z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B325106318314A0ABED8CE3396A10734_12</vt:lpwstr>
  </property>
</Properties>
</file>