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b/>
          <w:sz w:val="36"/>
        </w:rPr>
        <w:t>采购需求</w:t>
      </w:r>
    </w:p>
    <w:p>
      <w:pPr>
        <w:spacing w:line="360" w:lineRule="auto"/>
        <w:rPr>
          <w:b/>
          <w:sz w:val="28"/>
        </w:rPr>
      </w:pPr>
      <w:r>
        <w:rPr>
          <w:b/>
          <w:sz w:val="28"/>
        </w:rPr>
        <w:t>一、项目概况：</w:t>
      </w:r>
    </w:p>
    <w:p>
      <w:pPr>
        <w:spacing w:line="360" w:lineRule="auto"/>
        <w:ind w:firstLine="420"/>
      </w:pPr>
      <w:r>
        <w:rPr>
          <w:rFonts w:hint="eastAsia"/>
        </w:rPr>
        <w:t>本次采购内容为江门市妇幼保健院</w:t>
      </w:r>
      <w:r>
        <w:rPr>
          <w:rFonts w:hint="eastAsia"/>
          <w:b/>
        </w:rPr>
        <w:t>医疗设备项目（编号YL2507）院内采购项目</w:t>
      </w:r>
      <w:r>
        <w:rPr>
          <w:rFonts w:hint="eastAsia"/>
        </w:rPr>
        <w:t>（具体详见技术要求）。</w:t>
      </w:r>
    </w:p>
    <w:p>
      <w:pPr>
        <w:spacing w:line="360" w:lineRule="auto"/>
      </w:pPr>
      <w:r>
        <w:rPr>
          <w:rFonts w:hint="eastAsia"/>
          <w:b/>
          <w:sz w:val="24"/>
        </w:rPr>
        <w:t>1-1</w:t>
      </w:r>
      <w:r>
        <w:rPr>
          <w:b/>
          <w:sz w:val="24"/>
        </w:rPr>
        <w:t>技术标准与要求</w:t>
      </w:r>
    </w:p>
    <w:tbl>
      <w:tblPr>
        <w:tblStyle w:val="8"/>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pPr>
              <w:spacing w:line="360" w:lineRule="auto"/>
              <w:jc w:val="center"/>
            </w:pPr>
            <w:r>
              <w:rPr>
                <w:rFonts w:hint="eastAsia"/>
              </w:rPr>
              <w:t>项目编号</w:t>
            </w:r>
          </w:p>
        </w:tc>
        <w:tc>
          <w:tcPr>
            <w:tcW w:w="1701" w:type="dxa"/>
            <w:vAlign w:val="center"/>
          </w:tcPr>
          <w:p>
            <w:pPr>
              <w:spacing w:line="360" w:lineRule="auto"/>
              <w:jc w:val="center"/>
            </w:pPr>
            <w:r>
              <w:rPr>
                <w:rFonts w:hint="eastAsia"/>
              </w:rPr>
              <w:t>项目</w:t>
            </w:r>
            <w:r>
              <w:t>名称</w:t>
            </w:r>
          </w:p>
        </w:tc>
        <w:tc>
          <w:tcPr>
            <w:tcW w:w="1077" w:type="dxa"/>
            <w:vAlign w:val="center"/>
          </w:tcPr>
          <w:p>
            <w:pPr>
              <w:spacing w:line="360" w:lineRule="auto"/>
              <w:jc w:val="center"/>
            </w:pPr>
            <w:r>
              <w:t>单位</w:t>
            </w:r>
          </w:p>
        </w:tc>
        <w:tc>
          <w:tcPr>
            <w:tcW w:w="1077" w:type="dxa"/>
            <w:vAlign w:val="center"/>
          </w:tcPr>
          <w:p>
            <w:pPr>
              <w:spacing w:line="360" w:lineRule="auto"/>
              <w:jc w:val="center"/>
            </w:pPr>
            <w:r>
              <w:t>数量</w:t>
            </w:r>
          </w:p>
        </w:tc>
        <w:tc>
          <w:tcPr>
            <w:tcW w:w="1077" w:type="dxa"/>
            <w:vAlign w:val="center"/>
          </w:tcPr>
          <w:p>
            <w:pPr>
              <w:spacing w:line="360" w:lineRule="auto"/>
              <w:jc w:val="center"/>
            </w:pPr>
            <w:r>
              <w:t>预算单价（</w:t>
            </w:r>
            <w:r>
              <w:rPr>
                <w:rFonts w:hint="eastAsia"/>
              </w:rPr>
              <w:t>万</w:t>
            </w:r>
            <w:r>
              <w:t>元）</w:t>
            </w:r>
          </w:p>
        </w:tc>
        <w:tc>
          <w:tcPr>
            <w:tcW w:w="1077" w:type="dxa"/>
            <w:vAlign w:val="center"/>
          </w:tcPr>
          <w:p>
            <w:pPr>
              <w:spacing w:line="360" w:lineRule="auto"/>
              <w:jc w:val="center"/>
            </w:pPr>
            <w:r>
              <w:t>预算总价（</w:t>
            </w:r>
            <w:r>
              <w:rPr>
                <w:rFonts w:hint="eastAsia"/>
              </w:rPr>
              <w:t>万</w:t>
            </w:r>
            <w:r>
              <w:t>元）</w:t>
            </w:r>
          </w:p>
        </w:tc>
        <w:tc>
          <w:tcPr>
            <w:tcW w:w="1134" w:type="dxa"/>
            <w:vAlign w:val="center"/>
          </w:tcPr>
          <w:p>
            <w:pPr>
              <w:spacing w:line="360" w:lineRule="auto"/>
              <w:jc w:val="center"/>
              <w:rPr>
                <w:b/>
              </w:rPr>
            </w:pPr>
            <w:r>
              <w:rPr>
                <w:b/>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pPr>
              <w:jc w:val="center"/>
            </w:pPr>
            <w:r>
              <w:rPr>
                <w:rFonts w:hint="eastAsia"/>
              </w:rPr>
              <w:t>YL2507</w:t>
            </w:r>
          </w:p>
        </w:tc>
        <w:tc>
          <w:tcPr>
            <w:tcW w:w="1701" w:type="dxa"/>
            <w:vAlign w:val="center"/>
          </w:tcPr>
          <w:p>
            <w:pPr>
              <w:jc w:val="center"/>
            </w:pPr>
            <w:r>
              <w:rPr>
                <w:rFonts w:hint="eastAsia"/>
              </w:rPr>
              <w:t>冰冻切片机</w:t>
            </w:r>
          </w:p>
        </w:tc>
        <w:tc>
          <w:tcPr>
            <w:tcW w:w="1077" w:type="dxa"/>
            <w:vAlign w:val="center"/>
          </w:tcPr>
          <w:p>
            <w:pPr>
              <w:jc w:val="center"/>
            </w:pPr>
            <w:r>
              <w:rPr>
                <w:rFonts w:hint="eastAsia"/>
              </w:rPr>
              <w:t>台</w:t>
            </w:r>
          </w:p>
        </w:tc>
        <w:tc>
          <w:tcPr>
            <w:tcW w:w="1077" w:type="dxa"/>
            <w:vAlign w:val="center"/>
          </w:tcPr>
          <w:p>
            <w:pPr>
              <w:jc w:val="center"/>
            </w:pPr>
            <w:r>
              <w:rPr>
                <w:rFonts w:hint="eastAsia"/>
              </w:rPr>
              <w:t>1</w:t>
            </w:r>
          </w:p>
        </w:tc>
        <w:tc>
          <w:tcPr>
            <w:tcW w:w="1077" w:type="dxa"/>
            <w:vAlign w:val="center"/>
          </w:tcPr>
          <w:p>
            <w:pPr>
              <w:jc w:val="center"/>
            </w:pPr>
            <w:r>
              <w:rPr>
                <w:rFonts w:hint="eastAsia"/>
              </w:rPr>
              <w:t>40</w:t>
            </w:r>
          </w:p>
        </w:tc>
        <w:tc>
          <w:tcPr>
            <w:tcW w:w="1077" w:type="dxa"/>
            <w:vAlign w:val="center"/>
          </w:tcPr>
          <w:p>
            <w:pPr>
              <w:jc w:val="center"/>
            </w:pPr>
            <w:r>
              <w:rPr>
                <w:rFonts w:hint="eastAsia"/>
              </w:rPr>
              <w:t>40</w:t>
            </w:r>
          </w:p>
        </w:tc>
        <w:tc>
          <w:tcPr>
            <w:tcW w:w="1134" w:type="dxa"/>
            <w:vAlign w:val="center"/>
          </w:tcPr>
          <w:p>
            <w:pPr>
              <w:jc w:val="center"/>
            </w:pPr>
            <w:r>
              <w:rPr>
                <w:rFonts w:hint="eastAsia"/>
              </w:rPr>
              <w:t>详见附表一</w:t>
            </w:r>
          </w:p>
        </w:tc>
      </w:tr>
    </w:tbl>
    <w:p>
      <w:pPr>
        <w:spacing w:line="480" w:lineRule="auto"/>
      </w:pPr>
      <w:r>
        <w:rPr>
          <w:b/>
          <w:sz w:val="24"/>
        </w:rPr>
        <w:t>附表</w:t>
      </w:r>
      <w:r>
        <w:rPr>
          <w:rFonts w:hint="eastAsia"/>
          <w:b/>
          <w:sz w:val="24"/>
        </w:rPr>
        <w:t>一</w:t>
      </w:r>
      <w:r>
        <w:rPr>
          <w:b/>
          <w:sz w:val="24"/>
        </w:rPr>
        <w:t>：</w:t>
      </w:r>
      <w:r>
        <w:t xml:space="preserve"> </w:t>
      </w:r>
    </w:p>
    <w:tbl>
      <w:tblPr>
        <w:tblStyle w:val="8"/>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r>
              <w:t>参数性质</w:t>
            </w:r>
          </w:p>
        </w:tc>
        <w:tc>
          <w:tcPr>
            <w:tcW w:w="486" w:type="dxa"/>
          </w:tcPr>
          <w:p>
            <w:r>
              <w:t>序号</w:t>
            </w:r>
          </w:p>
        </w:tc>
        <w:tc>
          <w:tcPr>
            <w:tcW w:w="7500" w:type="dxa"/>
            <w:vAlign w:val="center"/>
          </w:tcPr>
          <w:p>
            <w:pPr>
              <w:jc w:val="center"/>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tc>
        <w:tc>
          <w:tcPr>
            <w:tcW w:w="486" w:type="dxa"/>
          </w:tcPr>
          <w:p>
            <w:r>
              <w:rPr>
                <w:rFonts w:hint="eastAsia"/>
              </w:rPr>
              <w:t>1</w:t>
            </w:r>
          </w:p>
        </w:tc>
        <w:tc>
          <w:tcPr>
            <w:tcW w:w="7500" w:type="dxa"/>
          </w:tcPr>
          <w:tbl>
            <w:tblPr>
              <w:tblStyle w:val="9"/>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Layout w:type="fixed"/>
              <w:tblCellMar>
                <w:top w:w="0" w:type="dxa"/>
                <w:left w:w="108" w:type="dxa"/>
                <w:bottom w:w="0" w:type="dxa"/>
                <w:right w:w="108" w:type="dxa"/>
              </w:tblCellMar>
            </w:tblPr>
            <w:tblGrid>
              <w:gridCol w:w="939"/>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PrEx>
              <w:tc>
                <w:tcPr>
                  <w:tcW w:w="939" w:type="dxa"/>
                  <w:shd w:val="clear" w:color="auto" w:fill="FDE9D9" w:themeFill="accent6" w:themeFillTint="33"/>
                  <w:vAlign w:val="center"/>
                </w:tcPr>
                <w:p>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序号</w:t>
                  </w:r>
                </w:p>
              </w:tc>
              <w:tc>
                <w:tcPr>
                  <w:tcW w:w="6350" w:type="dxa"/>
                  <w:shd w:val="clear" w:color="auto" w:fill="FDE9D9" w:themeFill="accent6" w:themeFillTint="33"/>
                  <w:vAlign w:val="center"/>
                </w:tcPr>
                <w:p>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技术和性能参数</w:t>
                  </w:r>
                  <w:r>
                    <w:rPr>
                      <w:rFonts w:hint="eastAsia" w:cs="Times New Roman" w:asciiTheme="minorEastAsia" w:hAnsiTheme="minorEastAsia" w:eastAsiaTheme="minorEastAsia"/>
                      <w:b/>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PrEx>
              <w:trPr>
                <w:trHeight w:val="567" w:hRule="atLeast"/>
              </w:trPr>
              <w:tc>
                <w:tcPr>
                  <w:tcW w:w="939" w:type="dxa"/>
                  <w:shd w:val="clear" w:color="auto" w:fill="FDE9D9" w:themeFill="accent6" w:themeFillTint="33"/>
                  <w:vAlign w:val="center"/>
                </w:tcPr>
                <w:p>
                  <w:pPr>
                    <w:jc w:val="center"/>
                    <w:rPr>
                      <w:rFonts w:ascii="宋体" w:hAnsi="宋体" w:eastAsia="宋体" w:cs="宋体"/>
                      <w:szCs w:val="21"/>
                    </w:rPr>
                  </w:pPr>
                  <w:r>
                    <w:rPr>
                      <w:rFonts w:hint="eastAsia" w:ascii="Times New Roman" w:hAnsi="宋体" w:eastAsia="宋体" w:cs="Times New Roman"/>
                      <w:szCs w:val="21"/>
                    </w:rPr>
                    <w:t>★</w:t>
                  </w:r>
                  <w:r>
                    <w:rPr>
                      <w:rFonts w:hint="eastAsia" w:ascii="宋体" w:hAnsi="宋体" w:eastAsia="宋体" w:cs="宋体"/>
                      <w:b/>
                      <w:kern w:val="0"/>
                      <w:szCs w:val="21"/>
                    </w:rPr>
                    <w:t>1</w:t>
                  </w:r>
                </w:p>
              </w:tc>
              <w:tc>
                <w:tcPr>
                  <w:tcW w:w="6350" w:type="dxa"/>
                  <w:shd w:val="clear" w:color="auto" w:fill="FDE9D9" w:themeFill="accent6" w:themeFillTint="33"/>
                  <w:vAlign w:val="center"/>
                </w:tcPr>
                <w:p>
                  <w:pPr>
                    <w:rPr>
                      <w:rFonts w:cs="Times New Roman" w:asciiTheme="majorEastAsia" w:hAnsiTheme="majorEastAsia" w:eastAsiaTheme="majorEastAsia"/>
                      <w:kern w:val="0"/>
                      <w:sz w:val="24"/>
                    </w:rPr>
                  </w:pPr>
                  <w:r>
                    <w:rPr>
                      <w:rFonts w:hint="eastAsia" w:cs="Times New Roman" w:asciiTheme="majorEastAsia" w:hAnsiTheme="majorEastAsia" w:eastAsiaTheme="majorEastAsia"/>
                      <w:kern w:val="0"/>
                      <w:sz w:val="24"/>
                    </w:rPr>
                    <w:t>切片操作方式：1.按键式操作机身，拒绝屏幕操作，便于戴手套操作并防止误触。2.进样方式：电动进样（非机械式）、样本夹头进样（非刀架进样），保证切片稳定。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宋体" w:hAnsi="宋体" w:eastAsia="宋体" w:cs="宋体"/>
                      <w:b/>
                      <w:kern w:val="0"/>
                      <w:szCs w:val="21"/>
                    </w:rPr>
                  </w:pPr>
                  <w:r>
                    <w:rPr>
                      <w:rFonts w:hint="eastAsia" w:ascii="宋体" w:hAnsi="宋体" w:eastAsia="宋体" w:cs="宋体"/>
                      <w:b/>
                      <w:kern w:val="0"/>
                      <w:szCs w:val="21"/>
                    </w:rPr>
                    <w:t>★2</w:t>
                  </w:r>
                </w:p>
              </w:tc>
              <w:tc>
                <w:tcPr>
                  <w:tcW w:w="6350" w:type="dxa"/>
                  <w:shd w:val="clear" w:color="auto" w:fill="FDE9D9" w:themeFill="accent6" w:themeFillTint="33"/>
                  <w:vAlign w:val="center"/>
                </w:tcPr>
                <w:p>
                  <w:pPr>
                    <w:rPr>
                      <w:rFonts w:cs="Times New Roman" w:asciiTheme="majorEastAsia" w:hAnsiTheme="majorEastAsia" w:eastAsiaTheme="majorEastAsia"/>
                      <w:kern w:val="0"/>
                      <w:sz w:val="24"/>
                    </w:rPr>
                  </w:pPr>
                  <w:r>
                    <w:rPr>
                      <w:rFonts w:hint="eastAsia" w:cs="Times New Roman" w:asciiTheme="majorEastAsia" w:hAnsiTheme="majorEastAsia" w:eastAsiaTheme="majorEastAsia"/>
                      <w:kern w:val="0"/>
                      <w:sz w:val="24"/>
                    </w:rPr>
                    <w:t>抗菌与消毒功能（箱体与整体）：1.有紫外线箱体内部消毒，有效灭火新冠病毒、梅毒螺旋体、乙肝、丙肝、结核杆菌，等有害微生物，避免消毒水使用，并可在低温环境下完成有效消毒，无需恢复至室温再运行消毒程序。2.配负压抽吸功能，有效展片、提高切片质量跟效率的同时，亦可用于收集碎屑，保证冷冻切片环境，尽可能避免需时过程的进行箱体清洁，减少操作者因清洁而发生接触性感染的概率3.配备空气净化系统确保安全的实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Times New Roman" w:hAnsi="Times New Roman" w:eastAsia="宋体" w:cs="Times New Roman"/>
                    </w:rPr>
                  </w:pPr>
                  <w:r>
                    <w:rPr>
                      <w:rFonts w:ascii="Arial" w:hAnsi="Arial" w:eastAsia="宋体" w:cs="Arial"/>
                    </w:rPr>
                    <w:t>▲</w:t>
                  </w:r>
                  <w:r>
                    <w:rPr>
                      <w:rFonts w:hint="eastAsia" w:ascii="Arial" w:hAnsi="Arial" w:eastAsia="宋体" w:cs="Arial"/>
                    </w:rPr>
                    <w:t>3</w:t>
                  </w:r>
                </w:p>
              </w:tc>
              <w:tc>
                <w:tcPr>
                  <w:tcW w:w="6350" w:type="dxa"/>
                  <w:shd w:val="clear" w:color="auto" w:fill="FDE9D9" w:themeFill="accent6" w:themeFillTint="33"/>
                  <w:vAlign w:val="center"/>
                </w:tcPr>
                <w:p>
                  <w:pPr>
                    <w:rPr>
                      <w:rFonts w:ascii="Times New Roman" w:hAnsi="Times New Roman" w:eastAsia="宋体" w:cs="Times New Roman"/>
                      <w:sz w:val="24"/>
                    </w:rPr>
                  </w:pPr>
                  <w:r>
                    <w:rPr>
                      <w:rFonts w:hint="eastAsia" w:cs="Times New Roman" w:asciiTheme="majorEastAsia" w:hAnsiTheme="majorEastAsia" w:eastAsiaTheme="majorEastAsia"/>
                      <w:kern w:val="0"/>
                      <w:sz w:val="24"/>
                    </w:rPr>
                    <w:t>刀架冷空气循环技术，智能刀架制冷不易结霜，易于长时间切片避免冰晶产生，影响组织细胞形态。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Times New Roman" w:hAnsi="Times New Roman" w:eastAsia="宋体" w:cs="Times New Roman"/>
                    </w:rPr>
                  </w:pPr>
                  <w:r>
                    <w:rPr>
                      <w:rFonts w:ascii="Arial" w:hAnsi="Arial" w:eastAsia="宋体" w:cs="Arial"/>
                    </w:rPr>
                    <w:t>▲</w:t>
                  </w:r>
                  <w:r>
                    <w:rPr>
                      <w:rFonts w:hint="eastAsia" w:ascii="Arial" w:hAnsi="Arial" w:eastAsia="宋体" w:cs="Arial"/>
                    </w:rPr>
                    <w:t>4</w:t>
                  </w:r>
                </w:p>
              </w:tc>
              <w:tc>
                <w:tcPr>
                  <w:tcW w:w="6350" w:type="dxa"/>
                  <w:shd w:val="clear" w:color="auto" w:fill="FDE9D9" w:themeFill="accent6" w:themeFillTint="33"/>
                  <w:vAlign w:val="center"/>
                </w:tcPr>
                <w:p>
                  <w:pPr>
                    <w:rPr>
                      <w:rFonts w:ascii="Times New Roman" w:hAnsi="Times New Roman" w:eastAsia="宋体" w:cs="Times New Roman"/>
                      <w:sz w:val="24"/>
                    </w:rPr>
                  </w:pPr>
                  <w:r>
                    <w:rPr>
                      <w:rFonts w:hint="eastAsia" w:cs="Times New Roman" w:asciiTheme="majorEastAsia" w:hAnsiTheme="majorEastAsia" w:eastAsiaTheme="majorEastAsia"/>
                      <w:kern w:val="0"/>
                      <w:sz w:val="24"/>
                    </w:rPr>
                    <w:t>修块厚度范围：≥1-600μm，切片厚度1μm时偏差≤0.01μm，切片厚度15μm时，偏差≤0.03μm，切片厚度30μm时偏差≤0.05μm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ascii="Arial" w:hAnsi="Arial" w:eastAsia="宋体" w:cs="Arial"/>
                    </w:rPr>
                    <w:t>▲</w:t>
                  </w:r>
                  <w:r>
                    <w:rPr>
                      <w:rFonts w:hint="eastAsia" w:ascii="Arial" w:hAnsi="Arial" w:eastAsia="宋体" w:cs="Arial"/>
                    </w:rPr>
                    <w:t>5</w:t>
                  </w:r>
                </w:p>
              </w:tc>
              <w:tc>
                <w:tcPr>
                  <w:tcW w:w="6350" w:type="dxa"/>
                  <w:shd w:val="clear" w:color="auto" w:fill="FDE9D9" w:themeFill="accent6" w:themeFillTint="33"/>
                  <w:vAlign w:val="center"/>
                </w:tcPr>
                <w:p>
                  <w:pPr>
                    <w:rPr>
                      <w:rFonts w:ascii="Times New Roman" w:hAnsi="Times New Roman" w:eastAsia="宋体" w:cs="Times New Roman"/>
                      <w:sz w:val="24"/>
                    </w:rPr>
                  </w:pPr>
                  <w:r>
                    <w:rPr>
                      <w:rFonts w:hint="eastAsia" w:cs="Times New Roman" w:asciiTheme="majorEastAsia" w:hAnsiTheme="majorEastAsia" w:eastAsiaTheme="majorEastAsia"/>
                      <w:kern w:val="0"/>
                      <w:sz w:val="24"/>
                    </w:rPr>
                    <w:t>组织样本夹头鸽尾式，保证样本托的稳定性，避免因切片操作震动引起样本脱落或切片颤痕及震动引起切片质量问题。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ascii="Arial" w:hAnsi="Arial" w:eastAsia="宋体" w:cs="Arial"/>
                    </w:rPr>
                    <w:t>▲</w:t>
                  </w:r>
                  <w:r>
                    <w:rPr>
                      <w:rFonts w:hint="eastAsia" w:ascii="Arial" w:hAnsi="Arial" w:eastAsia="宋体" w:cs="Arial"/>
                    </w:rPr>
                    <w:t>6</w:t>
                  </w:r>
                </w:p>
              </w:tc>
              <w:tc>
                <w:tcPr>
                  <w:tcW w:w="6350" w:type="dxa"/>
                  <w:shd w:val="clear" w:color="auto" w:fill="FDE9D9" w:themeFill="accent6" w:themeFillTint="33"/>
                  <w:vAlign w:val="center"/>
                </w:tcPr>
                <w:p>
                  <w:pPr>
                    <w:rPr>
                      <w:rFonts w:ascii="Times New Roman" w:hAnsi="Times New Roman" w:eastAsia="宋体" w:cs="Times New Roman"/>
                      <w:sz w:val="24"/>
                    </w:rPr>
                  </w:pPr>
                  <w:r>
                    <w:rPr>
                      <w:rFonts w:hint="eastAsia" w:cs="Times New Roman" w:asciiTheme="majorEastAsia" w:hAnsiTheme="majorEastAsia" w:eastAsiaTheme="majorEastAsia"/>
                      <w:kern w:val="0"/>
                      <w:sz w:val="24"/>
                    </w:rPr>
                    <w:t>使用通用规格一次性组织切片刀及冷冻包埋剂，无专用耗材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ascii="Arial" w:hAnsi="Arial" w:eastAsia="宋体" w:cs="Arial"/>
                    </w:rPr>
                    <w:t>▲</w:t>
                  </w:r>
                  <w:r>
                    <w:rPr>
                      <w:rFonts w:hint="eastAsia" w:ascii="Arial" w:hAnsi="Arial" w:eastAsia="宋体" w:cs="Arial"/>
                    </w:rPr>
                    <w:t>7</w:t>
                  </w:r>
                </w:p>
              </w:tc>
              <w:tc>
                <w:tcPr>
                  <w:tcW w:w="6350" w:type="dxa"/>
                  <w:shd w:val="clear" w:color="auto" w:fill="FDE9D9" w:themeFill="accent6" w:themeFillTint="33"/>
                  <w:vAlign w:val="center"/>
                </w:tcPr>
                <w:p>
                  <w:pPr>
                    <w:rPr>
                      <w:rFonts w:ascii="Times New Roman" w:hAnsi="Times New Roman" w:eastAsia="宋体" w:cs="Times New Roman"/>
                      <w:sz w:val="24"/>
                    </w:rPr>
                  </w:pPr>
                  <w:r>
                    <w:rPr>
                      <w:rFonts w:hint="eastAsia" w:cs="Times New Roman" w:asciiTheme="majorEastAsia" w:hAnsiTheme="majorEastAsia" w:eastAsiaTheme="majorEastAsia"/>
                      <w:kern w:val="0"/>
                      <w:sz w:val="24"/>
                    </w:rPr>
                    <w:t>要求提供整机外观前、后、左、右、上、重点切片控制面板及样本夹头、刀架、制冷位点及箱体内部细节彩页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8</w:t>
                  </w:r>
                </w:p>
              </w:tc>
              <w:tc>
                <w:tcPr>
                  <w:tcW w:w="6350" w:type="dxa"/>
                  <w:shd w:val="clear" w:color="auto" w:fill="FDE9D9" w:themeFill="accent6" w:themeFillTint="33"/>
                  <w:vAlign w:val="center"/>
                </w:tcPr>
                <w:p>
                  <w:pPr>
                    <w:rPr>
                      <w:rFonts w:ascii="宋体" w:hAnsi="宋体" w:eastAsia="宋体" w:cs="宋体"/>
                      <w:sz w:val="24"/>
                    </w:rPr>
                  </w:pPr>
                  <w:r>
                    <w:rPr>
                      <w:rFonts w:hint="eastAsia" w:cs="Times New Roman" w:asciiTheme="majorEastAsia" w:hAnsiTheme="majorEastAsia" w:eastAsiaTheme="majorEastAsia"/>
                      <w:kern w:val="0"/>
                      <w:sz w:val="24"/>
                    </w:rPr>
                    <w:t>双压缩机实现腔体与样本头单独制冷，轻松处理脂肪与淋巴结等难切组织。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9</w:t>
                  </w:r>
                </w:p>
              </w:tc>
              <w:tc>
                <w:tcPr>
                  <w:tcW w:w="6350" w:type="dxa"/>
                  <w:shd w:val="clear" w:color="auto" w:fill="FDE9D9" w:themeFill="accent6" w:themeFillTint="33"/>
                  <w:vAlign w:val="center"/>
                </w:tcPr>
                <w:p>
                  <w:pPr>
                    <w:rPr>
                      <w:rFonts w:ascii="宋体" w:hAnsi="宋体" w:eastAsia="宋体" w:cs="宋体"/>
                      <w:sz w:val="24"/>
                    </w:rPr>
                  </w:pPr>
                  <w:r>
                    <w:rPr>
                      <w:rFonts w:hint="eastAsia" w:cs="Times New Roman" w:asciiTheme="majorEastAsia" w:hAnsiTheme="majorEastAsia" w:eastAsiaTheme="majorEastAsia"/>
                      <w:kern w:val="0"/>
                      <w:sz w:val="24"/>
                    </w:rPr>
                    <w:t>冷冻箱自动除霜功能（可自主预约时间，至少每24小时一次）同时具备手动除霜功能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10</w:t>
                  </w:r>
                </w:p>
              </w:tc>
              <w:tc>
                <w:tcPr>
                  <w:tcW w:w="6350" w:type="dxa"/>
                  <w:shd w:val="clear" w:color="auto" w:fill="FDE9D9" w:themeFill="accent6" w:themeFillTint="33"/>
                  <w:vAlign w:val="center"/>
                </w:tcPr>
                <w:p>
                  <w:pPr>
                    <w:rPr>
                      <w:rFonts w:hint="eastAsia" w:ascii="宋体" w:hAnsi="宋体" w:eastAsia="宋体" w:cs="宋体"/>
                      <w:color w:val="000000"/>
                      <w:kern w:val="0"/>
                      <w:sz w:val="24"/>
                    </w:rPr>
                  </w:pPr>
                  <w:r>
                    <w:rPr>
                      <w:rFonts w:hint="eastAsia" w:cs="Times New Roman" w:asciiTheme="majorEastAsia" w:hAnsiTheme="majorEastAsia" w:eastAsiaTheme="majorEastAsia"/>
                      <w:kern w:val="0"/>
                      <w:sz w:val="24"/>
                    </w:rPr>
                    <w:t>常规冷冻架冷冻位点≥15个，Peltier位点≥2个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11</w:t>
                  </w:r>
                </w:p>
              </w:tc>
              <w:tc>
                <w:tcPr>
                  <w:tcW w:w="6350" w:type="dxa"/>
                  <w:shd w:val="clear" w:color="auto" w:fill="FDE9D9" w:themeFill="accent6" w:themeFillTint="33"/>
                  <w:vAlign w:val="center"/>
                </w:tcPr>
                <w:p>
                  <w:pPr>
                    <w:rPr>
                      <w:rFonts w:hint="eastAsia" w:ascii="宋体" w:hAnsi="宋体" w:eastAsia="宋体" w:cs="宋体"/>
                      <w:color w:val="000000"/>
                      <w:kern w:val="0"/>
                      <w:sz w:val="24"/>
                    </w:rPr>
                  </w:pPr>
                  <w:r>
                    <w:rPr>
                      <w:rFonts w:hint="eastAsia" w:cs="Times New Roman" w:asciiTheme="majorEastAsia" w:hAnsiTheme="majorEastAsia" w:eastAsiaTheme="majorEastAsia"/>
                      <w:kern w:val="0"/>
                      <w:sz w:val="24"/>
                    </w:rPr>
                    <w:t>冷藏箱制冷温度≥0℃至-35℃，冷冻架制冷温度最低可达-42℃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12</w:t>
                  </w:r>
                </w:p>
              </w:tc>
              <w:tc>
                <w:tcPr>
                  <w:tcW w:w="6350" w:type="dxa"/>
                  <w:shd w:val="clear" w:color="auto" w:fill="FDE9D9" w:themeFill="accent6" w:themeFillTint="33"/>
                  <w:vAlign w:val="center"/>
                </w:tcPr>
                <w:p>
                  <w:pPr>
                    <w:rPr>
                      <w:rFonts w:hint="eastAsia" w:ascii="宋体" w:hAnsi="宋体" w:eastAsia="宋体" w:cs="宋体"/>
                      <w:color w:val="000000"/>
                      <w:kern w:val="0"/>
                      <w:sz w:val="24"/>
                    </w:rPr>
                  </w:pPr>
                  <w:r>
                    <w:rPr>
                      <w:rFonts w:hint="eastAsia" w:cs="Times New Roman" w:asciiTheme="majorEastAsia" w:hAnsiTheme="majorEastAsia" w:eastAsiaTheme="majorEastAsia"/>
                      <w:kern w:val="0"/>
                      <w:sz w:val="24"/>
                    </w:rPr>
                    <w:t>进样速度：粗进样大于等于2档；快0.9m/s，慢0.3m/s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13</w:t>
                  </w:r>
                </w:p>
              </w:tc>
              <w:tc>
                <w:tcPr>
                  <w:tcW w:w="6350" w:type="dxa"/>
                  <w:shd w:val="clear" w:color="auto" w:fill="FDE9D9" w:themeFill="accent6" w:themeFillTint="33"/>
                  <w:vAlign w:val="center"/>
                </w:tcPr>
                <w:p>
                  <w:pPr>
                    <w:rPr>
                      <w:rFonts w:hint="eastAsia" w:ascii="宋体" w:hAnsi="宋体" w:eastAsia="宋体" w:cs="宋体"/>
                      <w:color w:val="000000"/>
                      <w:kern w:val="0"/>
                      <w:sz w:val="24"/>
                    </w:rPr>
                  </w:pPr>
                  <w:r>
                    <w:rPr>
                      <w:rFonts w:hint="eastAsia" w:cs="Times New Roman" w:asciiTheme="majorEastAsia" w:hAnsiTheme="majorEastAsia" w:eastAsiaTheme="majorEastAsia"/>
                      <w:kern w:val="0"/>
                      <w:sz w:val="24"/>
                    </w:rPr>
                    <w:t>具有样本回收功能，且实际运行与显示一致，无滞后现象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14</w:t>
                  </w:r>
                </w:p>
              </w:tc>
              <w:tc>
                <w:tcPr>
                  <w:tcW w:w="6350" w:type="dxa"/>
                  <w:shd w:val="clear" w:color="auto" w:fill="FDE9D9" w:themeFill="accent6" w:themeFillTint="33"/>
                  <w:vAlign w:val="center"/>
                </w:tcPr>
                <w:p>
                  <w:pPr>
                    <w:rPr>
                      <w:rFonts w:hint="eastAsia" w:ascii="宋体" w:hAnsi="宋体" w:eastAsia="宋体" w:cs="宋体"/>
                      <w:color w:val="000000"/>
                      <w:kern w:val="0"/>
                      <w:sz w:val="24"/>
                    </w:rPr>
                  </w:pPr>
                  <w:r>
                    <w:rPr>
                      <w:rFonts w:hint="eastAsia" w:cs="Times New Roman" w:asciiTheme="majorEastAsia" w:hAnsiTheme="majorEastAsia" w:eastAsiaTheme="majorEastAsia"/>
                      <w:kern w:val="0"/>
                      <w:sz w:val="24"/>
                    </w:rPr>
                    <w:t>切片模式及厚度控制面板位于箱体外部，保护操作者安全。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15</w:t>
                  </w:r>
                </w:p>
              </w:tc>
              <w:tc>
                <w:tcPr>
                  <w:tcW w:w="6350" w:type="dxa"/>
                  <w:shd w:val="clear" w:color="auto" w:fill="FDE9D9" w:themeFill="accent6" w:themeFillTint="33"/>
                  <w:vAlign w:val="center"/>
                </w:tcPr>
                <w:p>
                  <w:pPr>
                    <w:rPr>
                      <w:rFonts w:hint="eastAsia" w:ascii="宋体" w:hAnsi="宋体" w:eastAsia="宋体" w:cs="宋体"/>
                      <w:color w:val="000000"/>
                      <w:kern w:val="0"/>
                      <w:sz w:val="24"/>
                    </w:rPr>
                  </w:pPr>
                  <w:r>
                    <w:rPr>
                      <w:rFonts w:hint="eastAsia" w:cs="Times New Roman" w:asciiTheme="majorEastAsia" w:hAnsiTheme="majorEastAsia" w:eastAsiaTheme="majorEastAsia"/>
                      <w:kern w:val="0"/>
                      <w:sz w:val="24"/>
                    </w:rPr>
                    <w:t>设备顶部预留足够的储物空间，方便操作，预留底部空间，为站姿提供舒适的空间。设备符合中国RoHs指令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16</w:t>
                  </w:r>
                </w:p>
              </w:tc>
              <w:tc>
                <w:tcPr>
                  <w:tcW w:w="6350" w:type="dxa"/>
                  <w:shd w:val="clear" w:color="auto" w:fill="FDE9D9" w:themeFill="accent6" w:themeFillTint="33"/>
                  <w:vAlign w:val="center"/>
                </w:tcPr>
                <w:p>
                  <w:pPr>
                    <w:rPr>
                      <w:rFonts w:hint="eastAsia" w:ascii="宋体" w:hAnsi="宋体" w:eastAsia="宋体" w:cs="宋体"/>
                      <w:color w:val="000000"/>
                      <w:kern w:val="0"/>
                      <w:sz w:val="24"/>
                    </w:rPr>
                  </w:pPr>
                  <w:r>
                    <w:rPr>
                      <w:rFonts w:hint="eastAsia" w:cs="Times New Roman" w:asciiTheme="majorEastAsia" w:hAnsiTheme="majorEastAsia" w:eastAsiaTheme="majorEastAsia"/>
                      <w:kern w:val="0"/>
                      <w:sz w:val="24"/>
                    </w:rPr>
                    <w:t>消毒功能应能随时停止/启动，每次紫外线消毒至少连续进行30分钟或以上。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17</w:t>
                  </w:r>
                </w:p>
              </w:tc>
              <w:tc>
                <w:tcPr>
                  <w:tcW w:w="6350" w:type="dxa"/>
                  <w:shd w:val="clear" w:color="auto" w:fill="FDE9D9" w:themeFill="accent6" w:themeFillTint="33"/>
                  <w:vAlign w:val="center"/>
                </w:tcPr>
                <w:p>
                  <w:pPr>
                    <w:rPr>
                      <w:rFonts w:hint="eastAsia" w:ascii="宋体" w:hAnsi="宋体" w:eastAsia="宋体" w:cs="宋体"/>
                      <w:color w:val="000000"/>
                      <w:kern w:val="0"/>
                      <w:sz w:val="24"/>
                    </w:rPr>
                  </w:pPr>
                  <w:r>
                    <w:rPr>
                      <w:rFonts w:hint="eastAsia" w:cs="Times New Roman" w:asciiTheme="majorEastAsia" w:hAnsiTheme="majorEastAsia" w:eastAsiaTheme="majorEastAsia"/>
                      <w:kern w:val="0"/>
                      <w:sz w:val="24"/>
                    </w:rPr>
                    <w:t>要求携带样本夹头样板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18</w:t>
                  </w:r>
                </w:p>
              </w:tc>
              <w:tc>
                <w:tcPr>
                  <w:tcW w:w="6350" w:type="dxa"/>
                  <w:shd w:val="clear" w:color="auto" w:fill="FDE9D9" w:themeFill="accent6" w:themeFillTint="33"/>
                  <w:vAlign w:val="center"/>
                </w:tcPr>
                <w:p>
                  <w:pPr>
                    <w:rPr>
                      <w:rFonts w:hint="eastAsia" w:ascii="宋体" w:hAnsi="宋体" w:eastAsia="宋体" w:cs="宋体"/>
                      <w:color w:val="000000"/>
                      <w:kern w:val="0"/>
                      <w:sz w:val="24"/>
                    </w:rPr>
                  </w:pPr>
                  <w:r>
                    <w:rPr>
                      <w:rFonts w:hint="eastAsia" w:cs="Times New Roman" w:asciiTheme="majorEastAsia" w:hAnsiTheme="majorEastAsia" w:eastAsiaTheme="majorEastAsia"/>
                      <w:kern w:val="0"/>
                      <w:sz w:val="24"/>
                    </w:rPr>
                    <w:t>用电及电路功率符合国内标准（220V）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19</w:t>
                  </w:r>
                </w:p>
              </w:tc>
              <w:tc>
                <w:tcPr>
                  <w:tcW w:w="6350" w:type="dxa"/>
                  <w:shd w:val="clear" w:color="auto" w:fill="FDE9D9" w:themeFill="accent6" w:themeFillTint="33"/>
                  <w:vAlign w:val="center"/>
                </w:tcPr>
                <w:p>
                  <w:pPr>
                    <w:rPr>
                      <w:rFonts w:hint="eastAsia" w:ascii="宋体" w:hAnsi="宋体" w:eastAsia="宋体" w:cs="宋体"/>
                      <w:color w:val="000000"/>
                      <w:kern w:val="0"/>
                      <w:sz w:val="24"/>
                    </w:rPr>
                  </w:pPr>
                  <w:r>
                    <w:rPr>
                      <w:rFonts w:hint="eastAsia" w:cs="Times New Roman" w:asciiTheme="majorEastAsia" w:hAnsiTheme="majorEastAsia" w:eastAsiaTheme="majorEastAsia"/>
                      <w:kern w:val="0"/>
                      <w:sz w:val="24"/>
                    </w:rPr>
                    <w:t>配备后备电源，以备应急情况，以及缓存突然断电情况引起的电路损坏。</w:t>
                  </w:r>
                </w:p>
              </w:tc>
            </w:tr>
          </w:tbl>
          <w:p>
            <w:pPr>
              <w:spacing w:line="360" w:lineRule="auto"/>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tc>
        <w:tc>
          <w:tcPr>
            <w:tcW w:w="486" w:type="dxa"/>
          </w:tcPr>
          <w:p>
            <w:r>
              <w:rPr>
                <w:rFonts w:hint="eastAsia"/>
              </w:rPr>
              <w:t>2</w:t>
            </w:r>
          </w:p>
        </w:tc>
        <w:tc>
          <w:tcPr>
            <w:tcW w:w="7500" w:type="dxa"/>
          </w:tcPr>
          <w:p>
            <w:pPr>
              <w:spacing w:line="360" w:lineRule="auto"/>
              <w:jc w:val="left"/>
            </w:pPr>
            <w:r>
              <w:rPr>
                <w:rFonts w:hint="eastAsia"/>
              </w:rPr>
              <w:t>货物要求：</w:t>
            </w:r>
          </w:p>
          <w:p>
            <w:pPr>
              <w:spacing w:line="360" w:lineRule="auto"/>
              <w:jc w:val="left"/>
              <w:rPr>
                <w:rFonts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pPr>
              <w:spacing w:line="360" w:lineRule="auto"/>
              <w:jc w:val="left"/>
              <w:rPr>
                <w:rFonts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pPr>
              <w:spacing w:line="360" w:lineRule="auto"/>
              <w:jc w:val="left"/>
              <w:rPr>
                <w:rFonts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pPr>
              <w:spacing w:line="360" w:lineRule="auto"/>
              <w:jc w:val="left"/>
              <w:rPr>
                <w:rFonts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pPr>
              <w:spacing w:line="360" w:lineRule="auto"/>
              <w:jc w:val="left"/>
              <w:rPr>
                <w:rFonts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pPr>
              <w:spacing w:line="360" w:lineRule="auto"/>
              <w:rPr>
                <w:rFonts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pPr>
        <w:pStyle w:val="7"/>
        <w:ind w:left="0" w:leftChars="0" w:firstLine="0" w:firstLineChars="0"/>
      </w:pPr>
    </w:p>
    <w:p>
      <w:pPr>
        <w:spacing w:line="360" w:lineRule="auto"/>
      </w:pPr>
      <w:r>
        <w:rPr>
          <w:rFonts w:hint="eastAsia"/>
          <w:b/>
          <w:sz w:val="24"/>
        </w:rPr>
        <w:t>2</w:t>
      </w:r>
      <w:r>
        <w:rPr>
          <w:b/>
          <w:sz w:val="24"/>
        </w:rPr>
        <w:t>.主要商务要求</w:t>
      </w:r>
    </w:p>
    <w:tbl>
      <w:tblPr>
        <w:tblStyle w:val="8"/>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① 供货</w:t>
            </w:r>
            <w:r>
              <w:t>时间</w:t>
            </w:r>
          </w:p>
        </w:tc>
        <w:tc>
          <w:tcPr>
            <w:tcW w:w="6663" w:type="dxa"/>
          </w:tcPr>
          <w:p>
            <w:pPr>
              <w:spacing w:line="360" w:lineRule="auto"/>
            </w:pPr>
            <w:r>
              <w:rPr>
                <w:rFonts w:hint="eastAsia"/>
              </w:rPr>
              <w:t>合同签订生效后30个日历天内，完成到货安装调试并提交采购人试用。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09" w:type="dxa"/>
          </w:tcPr>
          <w:p>
            <w:pPr>
              <w:spacing w:line="360" w:lineRule="auto"/>
            </w:pPr>
            <w:r>
              <w:rPr>
                <w:rFonts w:hint="eastAsia"/>
              </w:rPr>
              <w:t>② 供货</w:t>
            </w:r>
            <w:r>
              <w:t>地点</w:t>
            </w:r>
          </w:p>
        </w:tc>
        <w:tc>
          <w:tcPr>
            <w:tcW w:w="6663" w:type="dxa"/>
          </w:tcPr>
          <w:p>
            <w:pPr>
              <w:spacing w:line="360" w:lineRule="auto"/>
            </w:pPr>
            <w:r>
              <w:rPr>
                <w:rFonts w:hint="eastAsia"/>
                <w:color w:val="000000" w:themeColor="text1"/>
                <w14:textFill>
                  <w14:solidFill>
                    <w14:schemeClr w14:val="tx1"/>
                  </w14:solidFill>
                </w14:textFill>
              </w:rPr>
              <w:t>采购人</w:t>
            </w:r>
            <w:r>
              <w:t>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pPr>
              <w:spacing w:line="360" w:lineRule="auto"/>
            </w:pPr>
            <w:r>
              <w:rPr>
                <w:rFonts w:hint="eastAsia"/>
              </w:rPr>
              <w:t xml:space="preserve">③ </w:t>
            </w:r>
            <w:r>
              <w:t>付款方式</w:t>
            </w:r>
          </w:p>
        </w:tc>
        <w:tc>
          <w:tcPr>
            <w:tcW w:w="6663" w:type="dxa"/>
          </w:tcPr>
          <w:p>
            <w:pPr>
              <w:spacing w:line="360" w:lineRule="auto"/>
            </w:pPr>
            <w:r>
              <w:rPr>
                <w:rFonts w:hint="eastAsia"/>
              </w:rPr>
              <w:t>（一）10万元以内分两期付款，合同签订生效后,乙方将设备运到指定地点，安装调试完毕并验收合格、入库之后的3个月后，将支付合同总金额的80%；合同签订生效十八个月后将支付余下款项（合同总金额的20%）。</w:t>
            </w:r>
          </w:p>
          <w:p>
            <w:pPr>
              <w:spacing w:line="360" w:lineRule="auto"/>
            </w:pPr>
            <w:r>
              <w:rPr>
                <w:rFonts w:hint="eastAsia"/>
              </w:rPr>
              <w:t>（二）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 xml:space="preserve">④ </w:t>
            </w:r>
            <w:r>
              <w:t>验收要求</w:t>
            </w:r>
          </w:p>
        </w:tc>
        <w:tc>
          <w:tcPr>
            <w:tcW w:w="6663" w:type="dxa"/>
          </w:tcPr>
          <w:p>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 xml:space="preserve">⑤ </w:t>
            </w:r>
            <w:r>
              <w:t>其他</w:t>
            </w:r>
            <w:r>
              <w:rPr>
                <w:rFonts w:hint="eastAsia"/>
              </w:rPr>
              <w:t>要求</w:t>
            </w:r>
          </w:p>
        </w:tc>
        <w:tc>
          <w:tcPr>
            <w:tcW w:w="6663" w:type="dxa"/>
          </w:tcPr>
          <w:p>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pPr>
              <w:spacing w:line="360" w:lineRule="auto"/>
              <w:jc w:val="left"/>
              <w:rPr>
                <w:bCs/>
                <w:szCs w:val="21"/>
              </w:rPr>
            </w:pPr>
            <w:r>
              <w:rPr>
                <w:rFonts w:hint="eastAsia"/>
                <w:bCs/>
                <w:szCs w:val="21"/>
              </w:rPr>
              <w:t>2、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pPr>
              <w:spacing w:line="360" w:lineRule="auto"/>
              <w:jc w:val="left"/>
              <w:rPr>
                <w:bCs/>
                <w:szCs w:val="21"/>
              </w:rPr>
            </w:pPr>
            <w:r>
              <w:rPr>
                <w:rFonts w:hint="eastAsia"/>
                <w:bCs/>
                <w:szCs w:val="21"/>
              </w:rPr>
              <w:t>4、售后服务：（1）整机(含所有零配件)原厂保修期至少三年，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pPr>
              <w:spacing w:line="360" w:lineRule="auto"/>
              <w:jc w:val="left"/>
              <w:rPr>
                <w:bCs/>
                <w:szCs w:val="21"/>
              </w:rPr>
            </w:pPr>
            <w:r>
              <w:rPr>
                <w:rFonts w:hint="eastAsia"/>
                <w:bCs/>
                <w:szCs w:val="21"/>
              </w:rPr>
              <w:t xml:space="preserve">（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③保修期后，供应商对设备实行终身上门维修，终身上门保养（≥1次/年），并提供维修保养报告（该费用已包含在合同总价中）。供应商未履行前述维修和保养服务的，采购人有权不支付尾款，尾款金额不足以赔偿采购人损失的，采购人有权要求供应商承担继续赔偿责任。    </w:t>
            </w:r>
          </w:p>
          <w:p>
            <w:pPr>
              <w:spacing w:line="360" w:lineRule="auto"/>
              <w:jc w:val="left"/>
              <w:rPr>
                <w:bCs/>
                <w:szCs w:val="21"/>
              </w:rPr>
            </w:pPr>
            <w:r>
              <w:rPr>
                <w:rFonts w:hint="eastAsia"/>
                <w:bCs/>
                <w:szCs w:val="21"/>
              </w:rPr>
              <w:t>（3）承担设备首次计量校准费用。</w:t>
            </w:r>
          </w:p>
          <w:p>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r>
        <w:br w:type="page"/>
      </w:r>
    </w:p>
    <w:p>
      <w:pPr>
        <w:spacing w:line="48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项目1：医疗设备项目（冰冻切片机1台）评分表</w:t>
      </w:r>
    </w:p>
    <w:tbl>
      <w:tblPr>
        <w:tblStyle w:val="9"/>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51"/>
        <w:gridCol w:w="1348"/>
        <w:gridCol w:w="4873"/>
        <w:gridCol w:w="931"/>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7" w:type="dxa"/>
            <w:shd w:val="clear" w:color="auto" w:fill="auto"/>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评分项目</w:t>
            </w:r>
          </w:p>
        </w:tc>
        <w:tc>
          <w:tcPr>
            <w:tcW w:w="1348" w:type="dxa"/>
            <w:shd w:val="clear" w:color="auto" w:fill="auto"/>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评标因素</w:t>
            </w:r>
          </w:p>
        </w:tc>
        <w:tc>
          <w:tcPr>
            <w:tcW w:w="4876" w:type="dxa"/>
            <w:shd w:val="clear" w:color="auto" w:fill="auto"/>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c>
          <w:tcPr>
            <w:tcW w:w="931" w:type="dxa"/>
            <w:shd w:val="clear" w:color="auto" w:fill="auto"/>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分值</w:t>
            </w:r>
          </w:p>
        </w:tc>
        <w:tc>
          <w:tcPr>
            <w:tcW w:w="1076" w:type="dxa"/>
            <w:shd w:val="clear" w:color="auto" w:fill="auto"/>
            <w:vAlign w:val="center"/>
          </w:tcPr>
          <w:p>
            <w:pPr>
              <w:jc w:val="center"/>
              <w:rPr>
                <w:rFonts w:ascii="宋体" w:hAnsi="宋体"/>
                <w:bCs/>
                <w:sz w:val="18"/>
                <w:szCs w:val="18"/>
              </w:rPr>
            </w:pPr>
            <w:r>
              <w:rPr>
                <w:rFonts w:hint="eastAsia" w:ascii="宋体" w:hAnsi="宋体" w:cs="宋体"/>
                <w:b/>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restart"/>
            <w:vAlign w:val="center"/>
          </w:tcPr>
          <w:p>
            <w:pPr>
              <w:spacing w:line="300" w:lineRule="exact"/>
              <w:jc w:val="center"/>
              <w:rPr>
                <w:rFonts w:ascii="宋体" w:hAnsi="宋体" w:cs="宋体"/>
                <w:bCs/>
                <w:sz w:val="18"/>
                <w:szCs w:val="18"/>
              </w:rPr>
            </w:pPr>
            <w:r>
              <w:rPr>
                <w:rFonts w:hint="eastAsia" w:ascii="宋体" w:hAnsi="宋体" w:cs="宋体"/>
                <w:bCs/>
                <w:sz w:val="18"/>
                <w:szCs w:val="18"/>
              </w:rPr>
              <w:t>技术评分（40分）</w:t>
            </w:r>
          </w:p>
          <w:p>
            <w:pPr>
              <w:spacing w:line="300" w:lineRule="exact"/>
              <w:jc w:val="center"/>
              <w:rPr>
                <w:rFonts w:ascii="宋体" w:hAnsi="宋体" w:cs="宋体"/>
                <w:bCs/>
                <w:sz w:val="18"/>
                <w:szCs w:val="18"/>
              </w:rPr>
            </w:pPr>
          </w:p>
        </w:tc>
        <w:tc>
          <w:tcPr>
            <w:tcW w:w="1343"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带“▲”号条款的重要性技术参数(18分)</w:t>
            </w: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根据各投标人对“采购需求” 中“具体技术(参数)要求” 带“▲”号的重要技术参数、要求的应响情况（共 5条）进行评审：对比各响应文件“▲”号的重要技术参数、要求，最高得18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18分</w:t>
            </w:r>
          </w:p>
        </w:tc>
        <w:tc>
          <w:tcPr>
            <w:tcW w:w="1076" w:type="dxa"/>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不带“▲”号条款的一般性技术参数（12分）</w:t>
            </w: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根据各投标人对“采购需求”中“具体技术(参数)要求”不带“▲”、“★”号的一般技术参数、要求的应响情况（12条）进行评审：对比各响应文件不带“▲”、“★”号的一般技术参数、要求，最高得12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未提供或者未按要求提供不得分】</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12分</w:t>
            </w:r>
          </w:p>
        </w:tc>
        <w:tc>
          <w:tcPr>
            <w:tcW w:w="1076" w:type="dxa"/>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restart"/>
            <w:vAlign w:val="center"/>
          </w:tcPr>
          <w:p>
            <w:pPr>
              <w:spacing w:line="300" w:lineRule="exact"/>
              <w:jc w:val="center"/>
              <w:rPr>
                <w:rFonts w:ascii="宋体" w:hAnsi="宋体" w:cs="宋体"/>
                <w:bCs/>
                <w:sz w:val="18"/>
                <w:szCs w:val="18"/>
              </w:rPr>
            </w:pPr>
            <w:r>
              <w:rPr>
                <w:rFonts w:hint="eastAsia" w:ascii="宋体" w:hAnsi="宋体" w:cs="宋体"/>
                <w:bCs/>
                <w:sz w:val="18"/>
                <w:szCs w:val="18"/>
              </w:rPr>
              <w:t>采购项目技术特点（5分）</w:t>
            </w: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有专利性技术特点，或有行业先进技术特点。</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5分</w:t>
            </w:r>
          </w:p>
        </w:tc>
        <w:tc>
          <w:tcPr>
            <w:tcW w:w="1076" w:type="dxa"/>
            <w:vMerge w:val="restart"/>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无相关技术特点。</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不得分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restart"/>
            <w:vAlign w:val="center"/>
          </w:tcPr>
          <w:p>
            <w:pPr>
              <w:spacing w:line="300" w:lineRule="exact"/>
              <w:jc w:val="center"/>
              <w:rPr>
                <w:rFonts w:ascii="宋体" w:hAnsi="宋体" w:cs="宋体"/>
                <w:bCs/>
                <w:sz w:val="18"/>
                <w:szCs w:val="18"/>
              </w:rPr>
            </w:pPr>
            <w:r>
              <w:rPr>
                <w:rFonts w:hint="eastAsia" w:ascii="宋体" w:hAnsi="宋体" w:cs="宋体"/>
                <w:bCs/>
                <w:sz w:val="18"/>
                <w:szCs w:val="18"/>
              </w:rPr>
              <w:t>供货方案及安装调试、培训方案（5分）</w:t>
            </w: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供货方案、安装调试方案有明确的计划和步骤，保障措施详细、合理可行，培训方案具体、合理、可行。</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5分</w:t>
            </w:r>
          </w:p>
        </w:tc>
        <w:tc>
          <w:tcPr>
            <w:tcW w:w="1076" w:type="dxa"/>
            <w:vMerge w:val="restart"/>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供货方案、安装调试方案有一定的可行性，培训方案内容完整、有一定可操作性。</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3分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供货方案、安装调试方案、培训方案过于简单。</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1分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没有提供方案。</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不得分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restart"/>
            <w:vAlign w:val="center"/>
          </w:tcPr>
          <w:p>
            <w:pPr>
              <w:spacing w:line="300" w:lineRule="exact"/>
              <w:rPr>
                <w:rFonts w:ascii="宋体" w:hAnsi="宋体" w:cs="宋体"/>
                <w:bCs/>
                <w:sz w:val="18"/>
                <w:szCs w:val="18"/>
              </w:rPr>
            </w:pPr>
          </w:p>
          <w:p>
            <w:pPr>
              <w:spacing w:line="300" w:lineRule="exact"/>
              <w:rPr>
                <w:rFonts w:ascii="宋体" w:hAnsi="宋体" w:cs="宋体"/>
                <w:bCs/>
                <w:sz w:val="18"/>
                <w:szCs w:val="18"/>
              </w:rPr>
            </w:pPr>
            <w:r>
              <w:rPr>
                <w:rFonts w:hint="eastAsia" w:ascii="宋体" w:hAnsi="宋体" w:cs="宋体"/>
                <w:bCs/>
                <w:sz w:val="18"/>
                <w:szCs w:val="18"/>
              </w:rPr>
              <w:t>商务评分（30分）</w:t>
            </w:r>
          </w:p>
        </w:tc>
        <w:tc>
          <w:tcPr>
            <w:tcW w:w="1343" w:type="dxa"/>
            <w:vMerge w:val="restart"/>
            <w:vAlign w:val="center"/>
          </w:tcPr>
          <w:p>
            <w:pPr>
              <w:spacing w:line="300" w:lineRule="exact"/>
              <w:rPr>
                <w:rFonts w:ascii="宋体" w:hAnsi="宋体" w:cs="宋体"/>
                <w:bCs/>
                <w:sz w:val="18"/>
                <w:szCs w:val="18"/>
              </w:rPr>
            </w:pPr>
          </w:p>
          <w:p>
            <w:pPr>
              <w:spacing w:line="300" w:lineRule="exact"/>
              <w:jc w:val="center"/>
              <w:rPr>
                <w:rFonts w:ascii="宋体" w:hAnsi="宋体" w:cs="宋体"/>
                <w:bCs/>
                <w:sz w:val="18"/>
                <w:szCs w:val="18"/>
              </w:rPr>
            </w:pPr>
            <w:r>
              <w:rPr>
                <w:rFonts w:hint="eastAsia" w:ascii="宋体" w:hAnsi="宋体" w:cs="宋体"/>
                <w:bCs/>
                <w:sz w:val="18"/>
                <w:szCs w:val="18"/>
              </w:rPr>
              <w:t>售后服务方案（10分）</w:t>
            </w: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售后服务方案具体详细、合理可行，为医院提供全面保障。</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10分</w:t>
            </w:r>
          </w:p>
        </w:tc>
        <w:tc>
          <w:tcPr>
            <w:tcW w:w="1076" w:type="dxa"/>
            <w:vMerge w:val="restart"/>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售后服务方案有一定合理性、可行性，能为医院提供一定的保障。</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6分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售后服务方案的合理性、可行性、保障性一般。</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2分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没有提供售后服务方案或售后服务方案过于简单，无法为医院提供保障。</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不得分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restart"/>
            <w:vAlign w:val="center"/>
          </w:tcPr>
          <w:p>
            <w:pPr>
              <w:spacing w:line="300" w:lineRule="exact"/>
              <w:jc w:val="center"/>
              <w:rPr>
                <w:rFonts w:ascii="宋体" w:hAnsi="宋体" w:cs="宋体"/>
                <w:bCs/>
                <w:sz w:val="18"/>
                <w:szCs w:val="18"/>
              </w:rPr>
            </w:pPr>
            <w:r>
              <w:rPr>
                <w:rFonts w:hint="eastAsia" w:ascii="宋体" w:hAnsi="宋体" w:cs="宋体"/>
                <w:bCs/>
                <w:sz w:val="18"/>
                <w:szCs w:val="18"/>
              </w:rPr>
              <w:t>保修期（10分）</w:t>
            </w: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整机保修至设备最长使用年限。</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10分</w:t>
            </w:r>
          </w:p>
        </w:tc>
        <w:tc>
          <w:tcPr>
            <w:tcW w:w="1076" w:type="dxa"/>
            <w:vMerge w:val="restart"/>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整机保修4年-8年。（保修4年得2分，每增加一年加1分）</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2-7分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整机保修3年。</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1分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设备使用年限（5分）</w:t>
            </w: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对比各投标产品使用年限，最高得5分。</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5分</w:t>
            </w:r>
          </w:p>
        </w:tc>
        <w:tc>
          <w:tcPr>
            <w:tcW w:w="1076" w:type="dxa"/>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商务要求响应情况（2分）</w:t>
            </w: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根据各投标人对“采购需求”中“2.主要商务要求”（共5项）的响应情况进行评审，最高得2分。</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2分</w:t>
            </w:r>
          </w:p>
        </w:tc>
        <w:tc>
          <w:tcPr>
            <w:tcW w:w="1076" w:type="dxa"/>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restart"/>
            <w:vAlign w:val="center"/>
          </w:tcPr>
          <w:p>
            <w:pPr>
              <w:spacing w:line="300" w:lineRule="exact"/>
              <w:rPr>
                <w:rFonts w:ascii="宋体" w:hAnsi="宋体" w:cs="宋体"/>
                <w:bCs/>
                <w:sz w:val="18"/>
                <w:szCs w:val="18"/>
              </w:rPr>
            </w:pPr>
            <w:r>
              <w:rPr>
                <w:rFonts w:hint="eastAsia" w:ascii="宋体" w:hAnsi="宋体" w:cs="宋体"/>
                <w:bCs/>
                <w:sz w:val="18"/>
                <w:szCs w:val="18"/>
              </w:rPr>
              <w:t>同类产品业绩（3分）</w:t>
            </w: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对比各投标人2023年1月1日至今同类产品业绩，最高得3分。</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3分</w:t>
            </w:r>
          </w:p>
        </w:tc>
        <w:tc>
          <w:tcPr>
            <w:tcW w:w="1076" w:type="dxa"/>
            <w:vMerge w:val="restart"/>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2023年1月1日至今无同类产品业绩。</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不得分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价格评分（30分）</w:t>
            </w:r>
          </w:p>
        </w:tc>
        <w:tc>
          <w:tcPr>
            <w:tcW w:w="6219" w:type="dxa"/>
            <w:gridSpan w:val="2"/>
            <w:vAlign w:val="center"/>
          </w:tcPr>
          <w:p>
            <w:pPr>
              <w:spacing w:line="300" w:lineRule="exact"/>
              <w:jc w:val="center"/>
              <w:rPr>
                <w:rFonts w:ascii="宋体" w:hAnsi="宋体" w:cs="宋体"/>
                <w:bCs/>
                <w:sz w:val="18"/>
                <w:szCs w:val="18"/>
              </w:rPr>
            </w:pPr>
            <w:r>
              <w:rPr>
                <w:rFonts w:hint="eastAsia" w:ascii="宋体" w:hAnsi="宋体" w:cs="宋体"/>
                <w:bCs/>
                <w:sz w:val="18"/>
                <w:szCs w:val="18"/>
              </w:rPr>
              <w:t>价格得分=（最低投标价/被评分供应商投标价）×30</w:t>
            </w:r>
          </w:p>
          <w:p>
            <w:pPr>
              <w:spacing w:line="300" w:lineRule="exact"/>
              <w:jc w:val="center"/>
              <w:rPr>
                <w:rFonts w:ascii="宋体" w:hAnsi="宋体" w:cs="宋体"/>
                <w:bCs/>
                <w:sz w:val="18"/>
                <w:szCs w:val="18"/>
              </w:rPr>
            </w:pPr>
            <w:r>
              <w:rPr>
                <w:rFonts w:hint="eastAsia" w:ascii="宋体" w:hAnsi="宋体" w:cs="宋体"/>
                <w:bCs/>
                <w:sz w:val="18"/>
                <w:szCs w:val="18"/>
              </w:rPr>
              <w:t>（此项统一由采购办计算）</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30分</w:t>
            </w:r>
          </w:p>
        </w:tc>
        <w:tc>
          <w:tcPr>
            <w:tcW w:w="1076" w:type="dxa"/>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02" w:type="dxa"/>
            <w:gridSpan w:val="4"/>
            <w:vAlign w:val="center"/>
          </w:tcPr>
          <w:p>
            <w:pPr>
              <w:spacing w:line="300" w:lineRule="exact"/>
              <w:jc w:val="center"/>
              <w:rPr>
                <w:rFonts w:ascii="宋体" w:hAnsi="宋体" w:cs="宋体"/>
                <w:bCs/>
                <w:sz w:val="18"/>
                <w:szCs w:val="18"/>
              </w:rPr>
            </w:pPr>
            <w:r>
              <w:rPr>
                <w:rFonts w:hint="eastAsia" w:ascii="宋体" w:hAnsi="宋体" w:cs="宋体"/>
                <w:b/>
                <w:sz w:val="24"/>
              </w:rPr>
              <w:t>合计</w:t>
            </w:r>
          </w:p>
        </w:tc>
        <w:tc>
          <w:tcPr>
            <w:tcW w:w="1076" w:type="dxa"/>
            <w:vAlign w:val="center"/>
          </w:tcPr>
          <w:p>
            <w:pPr>
              <w:spacing w:line="300" w:lineRule="exact"/>
              <w:jc w:val="center"/>
              <w:rPr>
                <w:rFonts w:ascii="宋体" w:hAnsi="宋体" w:cs="宋体"/>
                <w:bCs/>
                <w:sz w:val="18"/>
                <w:szCs w:val="18"/>
              </w:rPr>
            </w:pPr>
          </w:p>
        </w:tc>
      </w:tr>
    </w:tbl>
    <w:p>
      <w:pPr>
        <w:rPr>
          <w:rFonts w:ascii="宋体" w:hAnsi="宋体"/>
          <w:b/>
          <w:sz w:val="28"/>
          <w:szCs w:val="28"/>
        </w:rPr>
      </w:pPr>
    </w:p>
    <w:p>
      <w:pPr>
        <w:spacing w:line="360" w:lineRule="auto"/>
      </w:pPr>
      <w:bookmarkStart w:id="0" w:name="_GoBack"/>
      <w:bookmarkEnd w:id="0"/>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43EF5"/>
    <w:rsid w:val="00070DD7"/>
    <w:rsid w:val="0008595D"/>
    <w:rsid w:val="000A2591"/>
    <w:rsid w:val="000C2191"/>
    <w:rsid w:val="000C2559"/>
    <w:rsid w:val="000C7E78"/>
    <w:rsid w:val="000F2543"/>
    <w:rsid w:val="000F75BA"/>
    <w:rsid w:val="00140B25"/>
    <w:rsid w:val="001A350B"/>
    <w:rsid w:val="001B20EF"/>
    <w:rsid w:val="001C10CE"/>
    <w:rsid w:val="001D52B0"/>
    <w:rsid w:val="001D5C7E"/>
    <w:rsid w:val="001F4128"/>
    <w:rsid w:val="00232E4B"/>
    <w:rsid w:val="002404B3"/>
    <w:rsid w:val="00260911"/>
    <w:rsid w:val="002C2158"/>
    <w:rsid w:val="003031D2"/>
    <w:rsid w:val="00311E7F"/>
    <w:rsid w:val="00353A1C"/>
    <w:rsid w:val="00355391"/>
    <w:rsid w:val="00392AD1"/>
    <w:rsid w:val="003A1C57"/>
    <w:rsid w:val="003B5BBD"/>
    <w:rsid w:val="003C700F"/>
    <w:rsid w:val="003E33C7"/>
    <w:rsid w:val="004271D6"/>
    <w:rsid w:val="0045573B"/>
    <w:rsid w:val="004901B0"/>
    <w:rsid w:val="004D533E"/>
    <w:rsid w:val="004F127F"/>
    <w:rsid w:val="004F3F45"/>
    <w:rsid w:val="005024DE"/>
    <w:rsid w:val="00510DE3"/>
    <w:rsid w:val="00543040"/>
    <w:rsid w:val="005B6097"/>
    <w:rsid w:val="005E2E53"/>
    <w:rsid w:val="005E7652"/>
    <w:rsid w:val="00647249"/>
    <w:rsid w:val="00657FAD"/>
    <w:rsid w:val="0067283E"/>
    <w:rsid w:val="006A6624"/>
    <w:rsid w:val="006C3B09"/>
    <w:rsid w:val="006D0AA5"/>
    <w:rsid w:val="00723790"/>
    <w:rsid w:val="007756FD"/>
    <w:rsid w:val="007A06CF"/>
    <w:rsid w:val="007B79E4"/>
    <w:rsid w:val="007C7D9B"/>
    <w:rsid w:val="007D7C66"/>
    <w:rsid w:val="007E2963"/>
    <w:rsid w:val="00811633"/>
    <w:rsid w:val="00812DF4"/>
    <w:rsid w:val="00814C7F"/>
    <w:rsid w:val="008301C7"/>
    <w:rsid w:val="008467A8"/>
    <w:rsid w:val="008B7CE7"/>
    <w:rsid w:val="008C2B2E"/>
    <w:rsid w:val="008F0B96"/>
    <w:rsid w:val="0090666E"/>
    <w:rsid w:val="009536CE"/>
    <w:rsid w:val="00965EA1"/>
    <w:rsid w:val="00971E56"/>
    <w:rsid w:val="0098133A"/>
    <w:rsid w:val="009967B2"/>
    <w:rsid w:val="009A5096"/>
    <w:rsid w:val="009B1881"/>
    <w:rsid w:val="009C06ED"/>
    <w:rsid w:val="00A2387F"/>
    <w:rsid w:val="00A41983"/>
    <w:rsid w:val="00AB5A5A"/>
    <w:rsid w:val="00AD0C59"/>
    <w:rsid w:val="00AE18BB"/>
    <w:rsid w:val="00AF0FE7"/>
    <w:rsid w:val="00B0212A"/>
    <w:rsid w:val="00B15BC2"/>
    <w:rsid w:val="00B51D64"/>
    <w:rsid w:val="00B54242"/>
    <w:rsid w:val="00B631E1"/>
    <w:rsid w:val="00BA2AD8"/>
    <w:rsid w:val="00BC72F0"/>
    <w:rsid w:val="00BD4999"/>
    <w:rsid w:val="00C30EC5"/>
    <w:rsid w:val="00C74D09"/>
    <w:rsid w:val="00CC3F01"/>
    <w:rsid w:val="00CE35EB"/>
    <w:rsid w:val="00CF72DC"/>
    <w:rsid w:val="00D00FE5"/>
    <w:rsid w:val="00D049EF"/>
    <w:rsid w:val="00D1694B"/>
    <w:rsid w:val="00D2439D"/>
    <w:rsid w:val="00D32C33"/>
    <w:rsid w:val="00D548CE"/>
    <w:rsid w:val="00D54911"/>
    <w:rsid w:val="00D55C95"/>
    <w:rsid w:val="00D727CB"/>
    <w:rsid w:val="00D74460"/>
    <w:rsid w:val="00D8671A"/>
    <w:rsid w:val="00DB7160"/>
    <w:rsid w:val="00DE3C72"/>
    <w:rsid w:val="00E06D6A"/>
    <w:rsid w:val="00E160E1"/>
    <w:rsid w:val="00E36425"/>
    <w:rsid w:val="00E63EF0"/>
    <w:rsid w:val="00E749A3"/>
    <w:rsid w:val="00E76FC9"/>
    <w:rsid w:val="00E87C42"/>
    <w:rsid w:val="00EC4A4C"/>
    <w:rsid w:val="00F0111E"/>
    <w:rsid w:val="00F06225"/>
    <w:rsid w:val="00F7023F"/>
    <w:rsid w:val="00F72C24"/>
    <w:rsid w:val="00F86435"/>
    <w:rsid w:val="00F868EC"/>
    <w:rsid w:val="00FB74F6"/>
    <w:rsid w:val="00FC6EFF"/>
    <w:rsid w:val="00FD5CEA"/>
    <w:rsid w:val="00FE169A"/>
    <w:rsid w:val="4FCA0B10"/>
    <w:rsid w:val="568D1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semiHidden/>
    <w:unhideWhenUsed/>
    <w:uiPriority w:val="99"/>
    <w:pPr>
      <w:spacing w:after="120"/>
      <w:ind w:left="420" w:leftChars="200"/>
    </w:pPr>
  </w:style>
  <w:style w:type="paragraph" w:styleId="3">
    <w:name w:val="Balloon Text"/>
    <w:basedOn w:val="1"/>
    <w:link w:val="16"/>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2"/>
    <w:link w:val="15"/>
    <w:unhideWhenUsed/>
    <w:qFormat/>
    <w:uiPriority w:val="99"/>
    <w:pPr>
      <w:ind w:firstLine="420" w:firstLineChars="200"/>
    </w:pPr>
  </w:style>
  <w:style w:type="table" w:styleId="9">
    <w:name w:val="Table Grid"/>
    <w:basedOn w:val="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uiPriority w:val="99"/>
    <w:rPr>
      <w:color w:val="0000FF"/>
      <w:u w:val="single"/>
    </w:rPr>
  </w:style>
  <w:style w:type="character" w:customStyle="1" w:styleId="12">
    <w:name w:val="页眉 Char"/>
    <w:basedOn w:val="10"/>
    <w:link w:val="5"/>
    <w:uiPriority w:val="99"/>
    <w:rPr>
      <w:sz w:val="18"/>
      <w:szCs w:val="18"/>
    </w:rPr>
  </w:style>
  <w:style w:type="character" w:customStyle="1" w:styleId="13">
    <w:name w:val="页脚 Char"/>
    <w:basedOn w:val="10"/>
    <w:link w:val="4"/>
    <w:uiPriority w:val="99"/>
    <w:rPr>
      <w:sz w:val="18"/>
      <w:szCs w:val="18"/>
    </w:rPr>
  </w:style>
  <w:style w:type="character" w:customStyle="1" w:styleId="14">
    <w:name w:val="正文文本缩进 Char"/>
    <w:basedOn w:val="10"/>
    <w:link w:val="2"/>
    <w:semiHidden/>
    <w:qFormat/>
    <w:uiPriority w:val="99"/>
    <w:rPr>
      <w:szCs w:val="24"/>
    </w:rPr>
  </w:style>
  <w:style w:type="character" w:customStyle="1" w:styleId="15">
    <w:name w:val="正文首行缩进 2 Char"/>
    <w:basedOn w:val="14"/>
    <w:link w:val="7"/>
    <w:qFormat/>
    <w:uiPriority w:val="99"/>
    <w:rPr>
      <w:szCs w:val="24"/>
    </w:rPr>
  </w:style>
  <w:style w:type="character" w:customStyle="1" w:styleId="16">
    <w:name w:val="批注框文本 Char"/>
    <w:basedOn w:val="10"/>
    <w:link w:val="3"/>
    <w:semiHidden/>
    <w:uiPriority w:val="99"/>
    <w:rPr>
      <w:sz w:val="18"/>
      <w:szCs w:val="18"/>
    </w:rPr>
  </w:style>
  <w:style w:type="paragraph" w:styleId="17">
    <w:name w:val="List Paragraph"/>
    <w:basedOn w:val="1"/>
    <w:qFormat/>
    <w:uiPriority w:val="1"/>
    <w:pPr>
      <w:spacing w:before="125"/>
      <w:ind w:left="1255" w:hanging="18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4389</Words>
  <Characters>4534</Characters>
  <Lines>25</Lines>
  <Paragraphs>7</Paragraphs>
  <TotalTime>0</TotalTime>
  <ScaleCrop>false</ScaleCrop>
  <LinksUpToDate>false</LinksUpToDate>
  <CharactersWithSpaces>4547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2025-08-20T09:21:00Z</dcterms:created>
  <dc:creator>何烷桦</dc:creator>
  <cp:lastModifiedBy>张小霞</cp:lastModifiedBy>
  <dcterms:modified xsi:type="dcterms:W3CDTF">2025-08-27T02:53:36Z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BB8E0EF63A7B47228E6419AE6987C594_12</vt:lpwstr>
  </property>
</Properties>
</file>