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837"/>
        <w:gridCol w:w="728"/>
        <w:gridCol w:w="6435"/>
      </w:tblGrid>
      <w:tr w14:paraId="3D67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7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9B55">
            <w:pPr>
              <w:keepNext w:val="0"/>
              <w:keepLines w:val="0"/>
              <w:widowControl/>
              <w:suppressLineNumbers w:val="0"/>
              <w:jc w:val="center"/>
              <w:textAlignment w:val="cente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pPr>
            <w:bookmarkStart w:id="0" w:name="_GoBack"/>
            <w:bookmarkEnd w:id="0"/>
            <w: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t>2025-2026年度医院健康科普视频制作服务项目</w:t>
            </w:r>
          </w:p>
          <w:p w14:paraId="44822BB0">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2"/>
                <w:szCs w:val="32"/>
                <w:highlight w:val="none"/>
                <w:u w:val="none"/>
              </w:rPr>
            </w:pPr>
            <w:r>
              <w:rPr>
                <w:rFonts w:hint="eastAsia" w:ascii="方正公文小标宋" w:hAnsi="方正公文小标宋" w:eastAsia="方正公文小标宋" w:cs="方正公文小标宋"/>
                <w:i w:val="0"/>
                <w:iCs w:val="0"/>
                <w:color w:val="000000"/>
                <w:kern w:val="0"/>
                <w:sz w:val="32"/>
                <w:szCs w:val="32"/>
                <w:highlight w:val="none"/>
                <w:u w:val="none"/>
                <w:lang w:val="en-US" w:eastAsia="zh-CN" w:bidi="ar"/>
              </w:rPr>
              <w:t>评审标准</w:t>
            </w:r>
          </w:p>
        </w:tc>
      </w:tr>
      <w:tr w14:paraId="28F0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34B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评审项目</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487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评议内容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D6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分值</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100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44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评分细则</w:t>
            </w:r>
          </w:p>
        </w:tc>
      </w:tr>
      <w:tr w14:paraId="358B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72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商务</w:t>
            </w:r>
          </w:p>
          <w:p w14:paraId="32F24A2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82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同类项目业绩</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923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DC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响应供应商近年（2022-2025）完成过科普类动画视频服务项目业绩，每提供一个业绩得1.5分，医疗卫生类累计最高得12分。非医疗卫生类业绩，每提供一个业绩得1.5分，累计最高不超过6分（含6分）。</w:t>
            </w:r>
          </w:p>
          <w:p w14:paraId="5F26ED1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备注：需提供合同关键页或中标通知书复印件并加盖投标供应商公章，如无证明资料或专家无法凭所提供资料判断是否得分的情况，一律作不得分处理。</w:t>
            </w:r>
          </w:p>
        </w:tc>
      </w:tr>
      <w:tr w14:paraId="629C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9EDA">
            <w:pPr>
              <w:jc w:val="center"/>
              <w:rPr>
                <w:rFonts w:hint="eastAsia" w:ascii="宋体" w:hAnsi="宋体" w:eastAsia="宋体" w:cs="宋体"/>
                <w:i w:val="0"/>
                <w:iCs w:val="0"/>
                <w:color w:val="000000"/>
                <w:sz w:val="22"/>
                <w:szCs w:val="22"/>
                <w:highlight w:val="none"/>
                <w:u w:val="none"/>
              </w:rPr>
            </w:pPr>
          </w:p>
        </w:tc>
        <w:tc>
          <w:tcPr>
            <w:tcW w:w="1837" w:type="dxa"/>
            <w:vMerge w:val="restart"/>
            <w:tcBorders>
              <w:top w:val="single" w:color="000000" w:sz="4" w:space="0"/>
              <w:left w:val="single" w:color="000000" w:sz="4" w:space="0"/>
              <w:right w:val="single" w:color="000000" w:sz="4" w:space="0"/>
            </w:tcBorders>
            <w:shd w:val="clear" w:color="auto" w:fill="auto"/>
            <w:noWrap/>
            <w:vAlign w:val="center"/>
          </w:tcPr>
          <w:p w14:paraId="69890A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荣誉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97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A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响应供应商自2021年至投标截止日止已完成医疗科普类动画视频作品获得比赛奖项：国家级奖项3分/个、省级奖项得2分/个、市级奖项得1分/个。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备注：需提供由政府机构或正规行业协会、学术机构颁发的证明文件，如出现无证明资料或专家无法凭所提供资料判断是否得分的情况，一律作不得分处理。</w:t>
            </w:r>
          </w:p>
        </w:tc>
      </w:tr>
      <w:tr w14:paraId="55B3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0296">
            <w:pPr>
              <w:jc w:val="center"/>
              <w:rPr>
                <w:rFonts w:hint="eastAsia" w:ascii="宋体" w:hAnsi="宋体" w:eastAsia="宋体" w:cs="宋体"/>
                <w:i w:val="0"/>
                <w:iCs w:val="0"/>
                <w:color w:val="000000"/>
                <w:sz w:val="22"/>
                <w:szCs w:val="22"/>
                <w:highlight w:val="none"/>
                <w:u w:val="none"/>
              </w:rPr>
            </w:pPr>
          </w:p>
        </w:tc>
        <w:tc>
          <w:tcPr>
            <w:tcW w:w="1837" w:type="dxa"/>
            <w:vMerge w:val="continue"/>
            <w:tcBorders>
              <w:left w:val="single" w:color="000000" w:sz="4" w:space="0"/>
              <w:bottom w:val="single" w:color="000000" w:sz="4" w:space="0"/>
              <w:right w:val="single" w:color="000000" w:sz="4" w:space="0"/>
            </w:tcBorders>
            <w:shd w:val="clear" w:color="auto" w:fill="auto"/>
            <w:noWrap/>
            <w:vAlign w:val="center"/>
          </w:tcPr>
          <w:p w14:paraId="2395FE9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821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19D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响应供应商自2023年至投标截止日止已完成医疗科普类视频作品传播量（阅读量、播放量）超10万 3分/个、5-10万之间 2分/个、1-4万之间 1分/个。</w:t>
            </w:r>
          </w:p>
          <w:p w14:paraId="01F4F392">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备注：需在非商业/盈利性自媒体账号发布，并提供佐证截图。</w:t>
            </w:r>
          </w:p>
        </w:tc>
      </w:tr>
      <w:tr w14:paraId="4831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6147">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46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证件类</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A4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00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须持有《广播电视节目制作经营许可证》得3分，未提供不得分。</w:t>
            </w:r>
          </w:p>
        </w:tc>
      </w:tr>
      <w:tr w14:paraId="73FC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7"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C33D">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ED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拟派本项目负责人情况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9D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BF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1、项目负责人具备医学相关专业本科或以上学历得4分；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2、项目负责人担任同类项目组织管理经验，每担任一个项目，得1分，医疗卫生类累计最高得6分。非医疗卫生类，每个业绩得1分，累计最高不超过3分（含3分）。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供应商为其购买的本单位社保证明材料（近1年的社保证明复印件）并加盖响应供应商公章，未提供则整项不得分；需提供项目负责人学历证书证明以及相关项目经验证明，加盖响应供应商公章，未提供不得分。</w:t>
            </w:r>
          </w:p>
        </w:tc>
      </w:tr>
      <w:tr w14:paraId="2EBC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A2C2">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83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拟安排项目团队成员（项目负责人除外）情况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FD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E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拟为本项目服务的团队成员情况，拟派服务团队不少于6人（含驻场服务人员），需提供响应供应商为其购买的本单位社保证明材料（近6个月的社保证明，并加盖公章），未提供则本项不得分。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团队需明确专人专岗专责，包括短视频编导、策划、摄影、后期等岗位，根据各成员的水平、资质、经验以及团队结构的合理性，对服务项目的服务能力进行比较。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评价为“中“得4分；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评价为“差”不得分。</w:t>
            </w:r>
          </w:p>
        </w:tc>
      </w:tr>
      <w:tr w14:paraId="1EF9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90E">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D3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CB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C1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响应供应商成员有短视频创作技能指导培训资质，能给项目方人员提供不少于4次的短视频制作、有运营推广相关技能培训经验。【提供有效合同、证明文件、证书以及授课经历证明】</w:t>
            </w:r>
          </w:p>
        </w:tc>
      </w:tr>
      <w:tr w14:paraId="5A28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1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技术（30分）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8A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运营方案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B1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D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响应供应商须针对本项目需求、结合项目方特性提供视频运营方案：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1、响应供应商提供完整、全面、详细、科学、合理性强的项目运营方案，评价为“优”得10分；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2、响应供应商提供较完整、较全面、较详细、较科学、合理性一般项目实施方案，评价为“良”得7分；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3、响应供应商提供不完整、不全面、不详细、不科学、合理性差的项目实施方案，评价为“中”得3分；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4、评价为“差”或无提供内容不得分。</w:t>
            </w:r>
          </w:p>
        </w:tc>
      </w:tr>
      <w:tr w14:paraId="15C7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3EF">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7B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实施方案</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7B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48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响应供应商须针对本项目需求提供主题设计及实施方案，需包括下述内容：主题选定、创意设计、实施方案、工作流程、项目进度计划控制、人员配置，技术质量管理措施等。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1、响应供应商提供完整、全面、详细、科学、合理性强、可行性高的项目实施方案，包括但不仅限于：工作措施、工作方法、工作手段、工作流程、项目初步设计构思等，评价为“优”得10分；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2、响应供应商提供较完整、较全面、较详细、较科学、合理性一般、可行性一般的项目实施方案，评价为“良”得7分；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3、响应供应商提供不完整、不全面、不详细、不科学、合理性差、可行性差的项目实施方案，评价为“中”得3分：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4、评价为“差”或无提供内容不得分。</w:t>
            </w:r>
          </w:p>
        </w:tc>
      </w:tr>
      <w:tr w14:paraId="28D6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CE1C">
            <w:pPr>
              <w:jc w:val="center"/>
              <w:rPr>
                <w:rFonts w:hint="eastAsia" w:ascii="宋体" w:hAnsi="宋体" w:eastAsia="宋体" w:cs="宋体"/>
                <w:i w:val="0"/>
                <w:iCs w:val="0"/>
                <w:color w:val="000000"/>
                <w:sz w:val="22"/>
                <w:szCs w:val="22"/>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CF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代表作品质量</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77B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2D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投标人应根据招标要求提供以往医疗科普类动画视频代表作品。展示≥3条全网播放量累计超过50万的医疗科普短视频作品可得3分（需提供证明文件，如通过证明文件无法判断该视频是否为响应供应商原创制作的不得分），如没有则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2、专家根据投标单位提供的医疗类相关代表作品，从情节创意、声音画面感、影视技术运用等方面综合考量打分（未提供代表作品或模糊不清本项不得分），</w:t>
            </w:r>
          </w:p>
          <w:p w14:paraId="6880F66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评价为“优”得7分；</w:t>
            </w:r>
          </w:p>
          <w:p w14:paraId="5BE28D7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评价为“良”得5分；</w:t>
            </w:r>
          </w:p>
          <w:p w14:paraId="10DD499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评价为“中”得3分；</w:t>
            </w:r>
          </w:p>
          <w:p w14:paraId="5F0FC4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评为“差”不得分。</w:t>
            </w:r>
          </w:p>
        </w:tc>
      </w:tr>
      <w:tr w14:paraId="65AB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2A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价格（20分）</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80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报价情况</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B9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8C1">
            <w:pPr>
              <w:rPr>
                <w:rFonts w:hint="eastAsia" w:ascii="宋体" w:hAnsi="宋体" w:eastAsia="宋体" w:cs="宋体"/>
                <w:i w:val="0"/>
                <w:iCs w:val="0"/>
                <w:color w:val="000000"/>
                <w:sz w:val="22"/>
                <w:szCs w:val="22"/>
                <w:highlight w:val="none"/>
                <w:u w:val="none"/>
              </w:rPr>
            </w:pPr>
            <w:r>
              <w:rPr>
                <w:rFonts w:hint="eastAsia" w:ascii="仿宋_GB2312" w:eastAsia="仿宋_GB2312"/>
                <w:sz w:val="24"/>
                <w:highlight w:val="none"/>
              </w:rPr>
              <w:t>计算公式：(Cmin/C)*价格满分。其中，Cmin为所有有效报价中的最低报价，C为各单位的报价。</w:t>
            </w:r>
          </w:p>
        </w:tc>
      </w:tr>
    </w:tbl>
    <w:p w14:paraId="57D7B81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1A8B9E3-EC1A-4B50-B130-551291CEDBCC}"/>
  </w:font>
  <w:font w:name="仿宋_GB2312">
    <w:panose1 w:val="02010609030101010101"/>
    <w:charset w:val="86"/>
    <w:family w:val="modern"/>
    <w:pitch w:val="default"/>
    <w:sig w:usb0="00000001" w:usb1="080E0000" w:usb2="00000000" w:usb3="00000000" w:csb0="00040000" w:csb1="00000000"/>
    <w:embedRegular r:id="rId2" w:fontKey="{56C97865-508B-4AE8-95A5-D868CC8FEC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zk0NTM4NzIyYWE2ZDVjZWI1M2YxMzUzYTUyYmIifQ=="/>
  </w:docVars>
  <w:rsids>
    <w:rsidRoot w:val="755532EE"/>
    <w:rsid w:val="016469D5"/>
    <w:rsid w:val="017E2E02"/>
    <w:rsid w:val="022C641E"/>
    <w:rsid w:val="04525DA3"/>
    <w:rsid w:val="057F0D93"/>
    <w:rsid w:val="06ED0F6A"/>
    <w:rsid w:val="07F36299"/>
    <w:rsid w:val="08C565F2"/>
    <w:rsid w:val="09D232AC"/>
    <w:rsid w:val="0CB877EC"/>
    <w:rsid w:val="0D7359A1"/>
    <w:rsid w:val="0DF41772"/>
    <w:rsid w:val="0E19612F"/>
    <w:rsid w:val="0EFC1FA5"/>
    <w:rsid w:val="11B17F14"/>
    <w:rsid w:val="11DC205D"/>
    <w:rsid w:val="12550A22"/>
    <w:rsid w:val="127B2E60"/>
    <w:rsid w:val="13853312"/>
    <w:rsid w:val="143C08C2"/>
    <w:rsid w:val="15196FAC"/>
    <w:rsid w:val="15AD1A1E"/>
    <w:rsid w:val="175852DC"/>
    <w:rsid w:val="181F3A21"/>
    <w:rsid w:val="18EA696C"/>
    <w:rsid w:val="195E21AF"/>
    <w:rsid w:val="19A570A0"/>
    <w:rsid w:val="1A47212C"/>
    <w:rsid w:val="1B00735C"/>
    <w:rsid w:val="1C1B552A"/>
    <w:rsid w:val="1C492B76"/>
    <w:rsid w:val="1FCF11BE"/>
    <w:rsid w:val="2234192D"/>
    <w:rsid w:val="229B25D6"/>
    <w:rsid w:val="229E7CD7"/>
    <w:rsid w:val="22FC5AF3"/>
    <w:rsid w:val="23474C6D"/>
    <w:rsid w:val="255D565D"/>
    <w:rsid w:val="273E22EF"/>
    <w:rsid w:val="27634AAD"/>
    <w:rsid w:val="27B2482C"/>
    <w:rsid w:val="2830097E"/>
    <w:rsid w:val="28E726AB"/>
    <w:rsid w:val="299F65D6"/>
    <w:rsid w:val="2A845E7D"/>
    <w:rsid w:val="2C380499"/>
    <w:rsid w:val="2E6B4F35"/>
    <w:rsid w:val="2F414834"/>
    <w:rsid w:val="2F6973D6"/>
    <w:rsid w:val="2FC51CEF"/>
    <w:rsid w:val="2FF4503C"/>
    <w:rsid w:val="30D61B2C"/>
    <w:rsid w:val="31075B7E"/>
    <w:rsid w:val="32E159D6"/>
    <w:rsid w:val="32E33E0A"/>
    <w:rsid w:val="34371239"/>
    <w:rsid w:val="34D00132"/>
    <w:rsid w:val="34DE074D"/>
    <w:rsid w:val="34E258AF"/>
    <w:rsid w:val="35586D92"/>
    <w:rsid w:val="35646427"/>
    <w:rsid w:val="361C5BD6"/>
    <w:rsid w:val="36EE26AB"/>
    <w:rsid w:val="37381826"/>
    <w:rsid w:val="37B67EF6"/>
    <w:rsid w:val="37D31A24"/>
    <w:rsid w:val="38211275"/>
    <w:rsid w:val="3888024E"/>
    <w:rsid w:val="394F2215"/>
    <w:rsid w:val="39674039"/>
    <w:rsid w:val="396778BC"/>
    <w:rsid w:val="39C20ECF"/>
    <w:rsid w:val="3A2669F5"/>
    <w:rsid w:val="3A5B5BCB"/>
    <w:rsid w:val="3A852292"/>
    <w:rsid w:val="3A956CA9"/>
    <w:rsid w:val="3AB4613F"/>
    <w:rsid w:val="3ADA779E"/>
    <w:rsid w:val="3B545DE3"/>
    <w:rsid w:val="3B690306"/>
    <w:rsid w:val="3D550DAB"/>
    <w:rsid w:val="3E1A30F3"/>
    <w:rsid w:val="3E7B4411"/>
    <w:rsid w:val="3E8E1DAD"/>
    <w:rsid w:val="3E8F782E"/>
    <w:rsid w:val="3EF8725E"/>
    <w:rsid w:val="40E66A89"/>
    <w:rsid w:val="40ED2B91"/>
    <w:rsid w:val="41C0096A"/>
    <w:rsid w:val="428D00BE"/>
    <w:rsid w:val="433462CE"/>
    <w:rsid w:val="45B83A6E"/>
    <w:rsid w:val="47C77051"/>
    <w:rsid w:val="47EE148F"/>
    <w:rsid w:val="487E54FB"/>
    <w:rsid w:val="48C76BF4"/>
    <w:rsid w:val="49963DC9"/>
    <w:rsid w:val="4B8322F0"/>
    <w:rsid w:val="4BA74AAE"/>
    <w:rsid w:val="4BF4132A"/>
    <w:rsid w:val="4CDB5DA5"/>
    <w:rsid w:val="4D8064D2"/>
    <w:rsid w:val="4E202BB9"/>
    <w:rsid w:val="4F493920"/>
    <w:rsid w:val="4F537AB2"/>
    <w:rsid w:val="50151D6F"/>
    <w:rsid w:val="50D73832"/>
    <w:rsid w:val="51E44568"/>
    <w:rsid w:val="51E46AE7"/>
    <w:rsid w:val="52572462"/>
    <w:rsid w:val="538F45A4"/>
    <w:rsid w:val="540A3EEE"/>
    <w:rsid w:val="54186A87"/>
    <w:rsid w:val="54553068"/>
    <w:rsid w:val="54712998"/>
    <w:rsid w:val="54791FA3"/>
    <w:rsid w:val="54AD6F7A"/>
    <w:rsid w:val="54DD1CC8"/>
    <w:rsid w:val="55B442A9"/>
    <w:rsid w:val="56E26F1A"/>
    <w:rsid w:val="56EC7829"/>
    <w:rsid w:val="57447EB8"/>
    <w:rsid w:val="57921E62"/>
    <w:rsid w:val="5A9950A3"/>
    <w:rsid w:val="5B250454"/>
    <w:rsid w:val="5C641B24"/>
    <w:rsid w:val="5DAA0B36"/>
    <w:rsid w:val="5ECE5416"/>
    <w:rsid w:val="5F524E9D"/>
    <w:rsid w:val="5FA4186E"/>
    <w:rsid w:val="612D1A7D"/>
    <w:rsid w:val="61A813C7"/>
    <w:rsid w:val="6219297F"/>
    <w:rsid w:val="62AD53F1"/>
    <w:rsid w:val="63A05C7E"/>
    <w:rsid w:val="66001F65"/>
    <w:rsid w:val="67092797"/>
    <w:rsid w:val="6793017D"/>
    <w:rsid w:val="67B90E87"/>
    <w:rsid w:val="68C078EA"/>
    <w:rsid w:val="68D35286"/>
    <w:rsid w:val="68DA4C11"/>
    <w:rsid w:val="6AB52C7B"/>
    <w:rsid w:val="6D0E3536"/>
    <w:rsid w:val="6D3C1942"/>
    <w:rsid w:val="6DA822F6"/>
    <w:rsid w:val="6EE41090"/>
    <w:rsid w:val="6F2F0E79"/>
    <w:rsid w:val="710C0543"/>
    <w:rsid w:val="71D15BC9"/>
    <w:rsid w:val="72357E6C"/>
    <w:rsid w:val="726B0346"/>
    <w:rsid w:val="733A771A"/>
    <w:rsid w:val="74BF7515"/>
    <w:rsid w:val="755532EE"/>
    <w:rsid w:val="758C6C69"/>
    <w:rsid w:val="785A5B03"/>
    <w:rsid w:val="7BEE565F"/>
    <w:rsid w:val="7CBF7F35"/>
    <w:rsid w:val="7D092933"/>
    <w:rsid w:val="7D6E2658"/>
    <w:rsid w:val="7D813877"/>
    <w:rsid w:val="7E2344BE"/>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1742</Words>
  <Characters>1802</Characters>
  <Lines>0</Lines>
  <Paragraphs>0</Paragraphs>
  <TotalTime>4</TotalTime>
  <ScaleCrop>false</ScaleCrop>
  <LinksUpToDate>false</LinksUpToDate>
  <CharactersWithSpaces>1805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2024-04-25T01:54:00Z</dcterms:created>
  <dc:creator>何韫聪</dc:creator>
  <cp:lastModifiedBy>伍卓坚</cp:lastModifiedBy>
  <dcterms:modified xsi:type="dcterms:W3CDTF">2025-08-08T16:20:35Z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85D0A181EAE24F3389177A401FD57ED4_13</vt:lpwstr>
  </property>
  <property fmtid="{D5CDD505-2E9C-101B-9397-08002B2CF9AE}" pid="4" name="KSOTemplateDocerSaveRecord">
    <vt:lpwstr>eyJoZGlkIjoiMzBmMjFkYmFiYWY5YTMyNTU4ZWQwZWFiYTUyMGQzNWMiLCJ1c2VySWQiOiIxNjE0MzgyMjIxIn0=</vt:lpwstr>
  </property>
</Properties>
</file>