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4A5F6">
      <w:pPr>
        <w:pStyle w:val="16"/>
        <w:widowControl/>
      </w:pPr>
      <mc:AlternateContent>
        <mc:Choice Requires="wpsCustomData">
          <wpsCustomData:docfieldStart id="0" docfieldname="标题_1" hidden="0" print="1" readonly="0" index="3"/>
        </mc:Choice>
      </mc:AlternateContent>
      <w:r>
        <w:t>2025年江门市区域妇幼保健信息平台扩展项目技术要求</w:t>
      </w:r>
      <mc:AlternateContent>
        <mc:Choice Requires="wpsCustomData">
          <wpsCustomData:docfieldEnd id="0"/>
        </mc:Choice>
      </mc:AlternateContent>
    </w:p>
    <w:p w14:paraId="2DB9CC7B">
      <w:pPr>
        <w:widowControl/>
        <w:shd w:val="clear" w:color="auto" w:fill="FFFFFF"/>
        <w:spacing w:line="360" w:lineRule="auto"/>
        <w:jc w:val="left"/>
        <w:rPr>
          <w:rFonts w:hint="eastAsia" w:cs="宋体" w:asciiTheme="minorEastAsia" w:hAnsiTheme="minorEastAsia"/>
          <w:color w:val="auto"/>
          <w:kern w:val="0"/>
          <w:szCs w:val="21"/>
        </w:rPr>
      </w:pPr>
    </w:p>
    <w:p w14:paraId="7D7FC73F">
      <w:pPr>
        <w:pStyle w:val="2"/>
        <w:pageBreakBefore w:val="0"/>
        <w:widowControl/>
        <w:numPr>
          <w:ilvl w:val="0"/>
          <w:numId w:val="1"/>
        </w:numPr>
        <w:kinsoku/>
        <w:wordWrap/>
        <w:overflowPunct/>
        <w:topLinePunct w:val="0"/>
        <w:autoSpaceDE/>
        <w:autoSpaceDN/>
        <w:bidi w:val="0"/>
        <w:adjustRightInd/>
        <w:snapToGrid/>
        <w:spacing w:beforeLines="0" w:afterLines="0" w:line="576" w:lineRule="exact"/>
        <w:ind w:left="0" w:leftChars="0" w:firstLine="640" w:firstLineChars="200"/>
        <w:textAlignment w:val="auto"/>
        <w:rPr>
          <w:b w:val="0"/>
        </w:rPr>
      </w:pPr>
      <w:r>
        <w:t>项目总体要求</w:t>
      </w:r>
    </w:p>
    <w:p w14:paraId="30043BD2">
      <w:pPr>
        <w:pStyle w:val="11"/>
        <w:pageBreakBefore w:val="0"/>
        <w:numPr>
          <w:ilvl w:val="0"/>
          <w:numId w:val="2"/>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系统各项功能应符合《妇幼保健信息系统基本功能规范（试行）</w:t>
      </w:r>
      <w:r>
        <w:rPr>
          <w:rFonts w:hint="eastAsia"/>
          <w:color w:val="auto"/>
          <w:lang w:eastAsia="zh-CN"/>
        </w:rPr>
        <w:t>》《</w:t>
      </w:r>
      <w:r>
        <w:rPr>
          <w:color w:val="auto"/>
        </w:rPr>
        <w:t>妇幼保健信息系统网络支撑平台技术指南（试行）</w:t>
      </w:r>
      <w:r>
        <w:rPr>
          <w:rFonts w:hint="eastAsia"/>
          <w:color w:val="auto"/>
          <w:lang w:eastAsia="zh-CN"/>
        </w:rPr>
        <w:t>》《</w:t>
      </w:r>
      <w:r>
        <w:rPr>
          <w:color w:val="auto"/>
        </w:rPr>
        <w:t>妇幼保健信息系统基本数据集标准</w:t>
      </w:r>
      <w:r>
        <w:rPr>
          <w:rFonts w:hint="eastAsia"/>
          <w:color w:val="auto"/>
          <w:lang w:eastAsia="zh-CN"/>
        </w:rPr>
        <w:t>（</w:t>
      </w:r>
      <w:r>
        <w:rPr>
          <w:color w:val="auto"/>
        </w:rPr>
        <w:t>试行</w:t>
      </w:r>
      <w:r>
        <w:rPr>
          <w:rFonts w:hint="eastAsia"/>
          <w:color w:val="auto"/>
          <w:lang w:eastAsia="zh-CN"/>
        </w:rPr>
        <w:t>）》《</w:t>
      </w:r>
      <w:r>
        <w:rPr>
          <w:color w:val="auto"/>
        </w:rPr>
        <w:t>健康档案的基本架构与数据标准（试行）</w:t>
      </w:r>
      <w:r>
        <w:rPr>
          <w:rFonts w:hint="eastAsia"/>
          <w:color w:val="auto"/>
          <w:lang w:eastAsia="zh-CN"/>
        </w:rPr>
        <w:t>》《</w:t>
      </w:r>
      <w:r>
        <w:rPr>
          <w:color w:val="auto"/>
        </w:rPr>
        <w:t>基于健康档案与区域卫生信息平台技术解决方案（试行）</w:t>
      </w:r>
      <w:r>
        <w:rPr>
          <w:rFonts w:hint="eastAsia"/>
          <w:color w:val="auto"/>
          <w:lang w:eastAsia="zh-CN"/>
        </w:rPr>
        <w:t>》《</w:t>
      </w:r>
      <w:r>
        <w:rPr>
          <w:color w:val="auto"/>
        </w:rPr>
        <w:t>基于健康档案和区域卫生信息平台的妇幼保健信息系统建设技术解决方案（试行）》等标准和规范要求。</w:t>
      </w:r>
    </w:p>
    <w:p w14:paraId="1987DAAB">
      <w:pPr>
        <w:pStyle w:val="11"/>
        <w:pageBreakBefore w:val="0"/>
        <w:numPr>
          <w:ilvl w:val="0"/>
          <w:numId w:val="2"/>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系统设计严格执行国家有关软件工程的标准，保证系统质量，提供完整、准确、详细的建设文档资料，应用设计符合国际、国家、医疗卫生行业有关标准、规范和医院卫生信息化的发展规划。</w:t>
      </w:r>
    </w:p>
    <w:p w14:paraId="0581F4DE">
      <w:pPr>
        <w:pStyle w:val="11"/>
        <w:pageBreakBefore w:val="0"/>
        <w:kinsoku/>
        <w:wordWrap/>
        <w:overflowPunct/>
        <w:topLinePunct w:val="0"/>
        <w:autoSpaceDE/>
        <w:autoSpaceDN/>
        <w:bidi w:val="0"/>
        <w:adjustRightInd/>
        <w:snapToGrid/>
        <w:spacing w:line="576" w:lineRule="exact"/>
        <w:ind w:left="0" w:firstLine="616" w:firstLineChars="200"/>
        <w:textAlignment w:val="auto"/>
        <w:rPr>
          <w:color w:val="auto"/>
        </w:rPr>
      </w:pPr>
      <w:r>
        <w:rPr>
          <w:rStyle w:val="22"/>
        </w:rPr>
        <w:t>▲3</w:t>
      </w:r>
      <w:r>
        <w:rPr>
          <w:rStyle w:val="22"/>
          <w:rFonts w:hint="eastAsia" w:eastAsia="楷体_GB2312"/>
          <w:lang w:val="en-US" w:eastAsia="zh-CN"/>
        </w:rPr>
        <w:t xml:space="preserve">. </w:t>
      </w:r>
      <w:r>
        <w:rPr>
          <w:rStyle w:val="22"/>
        </w:rPr>
        <w:t>应用软件体系结构要求</w:t>
      </w:r>
      <w:r>
        <w:rPr>
          <w:color w:val="auto"/>
        </w:rPr>
        <w:t>：首选B/S多层体系结构，以满足本次采购系统今后在Internet的拓展应用。首选.net或J2EE两大开发平台，确保系统的技术先进性。</w:t>
      </w:r>
      <w:r>
        <w:rPr>
          <w:rFonts w:hint="eastAsia"/>
          <w:color w:val="auto"/>
          <w:lang w:eastAsia="zh-CN"/>
        </w:rPr>
        <w:t>（</w:t>
      </w:r>
      <w:r>
        <w:rPr>
          <w:color w:val="auto"/>
        </w:rPr>
        <w:t>需提供相关说明</w:t>
      </w:r>
      <w:r>
        <w:rPr>
          <w:rFonts w:hint="eastAsia"/>
          <w:color w:val="auto"/>
          <w:lang w:eastAsia="zh-CN"/>
        </w:rPr>
        <w:t>）</w:t>
      </w:r>
    </w:p>
    <w:p w14:paraId="4E35365F">
      <w:pPr>
        <w:pStyle w:val="11"/>
        <w:pageBreakBefore w:val="0"/>
        <w:kinsoku/>
        <w:wordWrap/>
        <w:overflowPunct/>
        <w:topLinePunct w:val="0"/>
        <w:autoSpaceDE/>
        <w:autoSpaceDN/>
        <w:bidi w:val="0"/>
        <w:adjustRightInd/>
        <w:snapToGrid/>
        <w:spacing w:line="576" w:lineRule="exact"/>
        <w:ind w:left="0" w:firstLine="616" w:firstLineChars="200"/>
        <w:textAlignment w:val="auto"/>
        <w:rPr>
          <w:color w:val="auto"/>
        </w:rPr>
      </w:pPr>
      <w:r>
        <w:rPr>
          <w:rStyle w:val="22"/>
        </w:rPr>
        <w:t>▲4</w:t>
      </w:r>
      <w:r>
        <w:rPr>
          <w:rStyle w:val="22"/>
          <w:rFonts w:hint="eastAsia" w:eastAsia="楷体_GB2312"/>
          <w:lang w:val="en-US" w:eastAsia="zh-CN"/>
        </w:rPr>
        <w:t>.</w:t>
      </w:r>
      <w:r>
        <w:rPr>
          <w:rStyle w:val="22"/>
        </w:rPr>
        <w:t>系统平台要求</w:t>
      </w:r>
      <w:r>
        <w:rPr>
          <w:color w:val="auto"/>
        </w:rPr>
        <w:t>：服务器操作系统支持Unix/Linux/Windows，可利用操作系统自带的群集功能及网络负载均衡群集功能。数据库选择ORACLE数据库或者国产数据库软件，客户端操作系统：windowsXP/WindowsVista/Windows7/Windows10。（提供详细说明，并提供数据库国产化案例证明材料）</w:t>
      </w:r>
    </w:p>
    <w:p w14:paraId="234334AF">
      <w:pPr>
        <w:pStyle w:val="11"/>
        <w:pageBreakBefore w:val="0"/>
        <w:numPr>
          <w:ilvl w:val="0"/>
          <w:numId w:val="2"/>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系统用户界面友好，风格一致，操作简便，支持粉色/蓝色皮肤。系统支持多浏览器兼容（火狐、谷歌，360）（需提供系统截图）</w:t>
      </w:r>
    </w:p>
    <w:p w14:paraId="5BD7187C">
      <w:pPr>
        <w:pStyle w:val="11"/>
        <w:pageBreakBefore w:val="0"/>
        <w:numPr>
          <w:ilvl w:val="0"/>
          <w:numId w:val="2"/>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系统必须提供客户端最小维护方案，减少网络管理员的维护工作量，优先选择系统客户端全部支持纯浏览器模式的系统。</w:t>
      </w:r>
    </w:p>
    <w:p w14:paraId="6B14E33A">
      <w:pPr>
        <w:pStyle w:val="11"/>
        <w:pageBreakBefore w:val="0"/>
        <w:kinsoku/>
        <w:wordWrap/>
        <w:overflowPunct/>
        <w:topLinePunct w:val="0"/>
        <w:autoSpaceDE/>
        <w:autoSpaceDN/>
        <w:bidi w:val="0"/>
        <w:adjustRightInd/>
        <w:snapToGrid/>
        <w:spacing w:line="576" w:lineRule="exact"/>
        <w:ind w:left="0" w:firstLine="616" w:firstLineChars="200"/>
        <w:textAlignment w:val="auto"/>
        <w:rPr>
          <w:color w:val="auto"/>
        </w:rPr>
      </w:pPr>
      <w:r>
        <w:rPr>
          <w:rStyle w:val="22"/>
        </w:rPr>
        <w:t>▲7</w:t>
      </w:r>
      <w:r>
        <w:rPr>
          <w:rStyle w:val="22"/>
          <w:rFonts w:hint="eastAsia" w:eastAsia="楷体_GB2312"/>
          <w:lang w:val="en-US" w:eastAsia="zh-CN"/>
        </w:rPr>
        <w:t xml:space="preserve">. </w:t>
      </w:r>
      <w:r>
        <w:rPr>
          <w:rStyle w:val="22"/>
        </w:rPr>
        <w:t>数据推送</w:t>
      </w:r>
      <w:r>
        <w:rPr>
          <w:color w:val="auto"/>
        </w:rPr>
        <w:t>：系统</w:t>
      </w:r>
      <w:r>
        <w:rPr>
          <w:rFonts w:hint="eastAsia"/>
          <w:color w:val="auto"/>
          <w:lang w:eastAsia="zh-CN"/>
        </w:rPr>
        <w:t>须具备</w:t>
      </w:r>
      <w:r>
        <w:rPr>
          <w:color w:val="auto"/>
        </w:rPr>
        <w:t>与省级妇幼平台相关信息系统对接的能力，以便向省级系统推送相应的数据。（需提供对接方案）</w:t>
      </w:r>
    </w:p>
    <w:p w14:paraId="555F931D">
      <w:pPr>
        <w:pStyle w:val="11"/>
        <w:pageBreakBefore w:val="0"/>
        <w:kinsoku/>
        <w:wordWrap/>
        <w:overflowPunct/>
        <w:topLinePunct w:val="0"/>
        <w:autoSpaceDE/>
        <w:autoSpaceDN/>
        <w:bidi w:val="0"/>
        <w:adjustRightInd/>
        <w:snapToGrid/>
        <w:spacing w:line="576" w:lineRule="exact"/>
        <w:ind w:left="0" w:firstLine="616" w:firstLineChars="200"/>
        <w:textAlignment w:val="auto"/>
        <w:rPr>
          <w:color w:val="auto"/>
        </w:rPr>
      </w:pPr>
      <w:r>
        <w:rPr>
          <w:rStyle w:val="22"/>
        </w:rPr>
        <w:t>▲8</w:t>
      </w:r>
      <w:r>
        <w:rPr>
          <w:rStyle w:val="22"/>
          <w:rFonts w:hint="eastAsia" w:eastAsia="楷体_GB2312"/>
          <w:lang w:val="en-US" w:eastAsia="zh-CN"/>
        </w:rPr>
        <w:t xml:space="preserve">. </w:t>
      </w:r>
      <w:r>
        <w:rPr>
          <w:rStyle w:val="22"/>
        </w:rPr>
        <w:t>数据交互</w:t>
      </w:r>
      <w:r>
        <w:rPr>
          <w:color w:val="auto"/>
        </w:rPr>
        <w:t>：系统应具备与区域卫生信息平台建设标准、规范相吻合的能力，以便本项目今后能顺利与区域卫生信息平台有机结合在一起。（需提供相关证明资料）</w:t>
      </w:r>
    </w:p>
    <w:p w14:paraId="70228076">
      <w:pPr>
        <w:pStyle w:val="11"/>
        <w:pageBreakBefore w:val="0"/>
        <w:kinsoku/>
        <w:wordWrap/>
        <w:overflowPunct/>
        <w:topLinePunct w:val="0"/>
        <w:autoSpaceDE/>
        <w:autoSpaceDN/>
        <w:bidi w:val="0"/>
        <w:adjustRightInd/>
        <w:snapToGrid/>
        <w:spacing w:line="576" w:lineRule="exact"/>
        <w:ind w:left="0" w:firstLine="616" w:firstLineChars="200"/>
        <w:textAlignment w:val="auto"/>
        <w:rPr>
          <w:color w:val="auto"/>
        </w:rPr>
      </w:pPr>
      <w:r>
        <w:rPr>
          <w:color w:val="auto"/>
        </w:rPr>
        <w:t>▲9</w:t>
      </w:r>
      <w:r>
        <w:rPr>
          <w:rFonts w:hint="eastAsia"/>
          <w:color w:val="auto"/>
          <w:lang w:val="en-US" w:eastAsia="zh-CN"/>
        </w:rPr>
        <w:t xml:space="preserve">. </w:t>
      </w:r>
      <w:r>
        <w:rPr>
          <w:color w:val="auto"/>
        </w:rPr>
        <w:t>在妇幼信息系统新增的所有系统模块，中标人均应提供接口功能</w:t>
      </w:r>
      <w:r>
        <w:rPr>
          <w:rFonts w:hint="eastAsia"/>
          <w:color w:val="auto"/>
          <w:lang w:eastAsia="zh-CN"/>
        </w:rPr>
        <w:t>给予</w:t>
      </w:r>
      <w:r>
        <w:rPr>
          <w:color w:val="auto"/>
        </w:rPr>
        <w:t>全市医疗机构接入，所需费用均包含在投标报价中。</w:t>
      </w:r>
    </w:p>
    <w:p w14:paraId="7F089FCF">
      <w:pPr>
        <w:pStyle w:val="11"/>
        <w:pageBreakBefore w:val="0"/>
        <w:kinsoku/>
        <w:wordWrap/>
        <w:overflowPunct/>
        <w:topLinePunct w:val="0"/>
        <w:autoSpaceDE/>
        <w:autoSpaceDN/>
        <w:bidi w:val="0"/>
        <w:adjustRightInd/>
        <w:snapToGrid/>
        <w:spacing w:line="576" w:lineRule="exact"/>
        <w:ind w:left="0" w:firstLine="616" w:firstLineChars="200"/>
        <w:textAlignment w:val="auto"/>
        <w:rPr>
          <w:color w:val="auto"/>
        </w:rPr>
      </w:pPr>
      <w:r>
        <w:rPr>
          <w:color w:val="auto"/>
        </w:rPr>
        <w:t>▲10</w:t>
      </w:r>
      <w:r>
        <w:rPr>
          <w:rFonts w:hint="eastAsia"/>
          <w:color w:val="auto"/>
          <w:lang w:val="en-US" w:eastAsia="zh-CN"/>
        </w:rPr>
        <w:t xml:space="preserve">. </w:t>
      </w:r>
      <w:r>
        <w:rPr>
          <w:color w:val="auto"/>
        </w:rPr>
        <w:t>新扩展的系统功能必须和原来的系统无缝连接。</w:t>
      </w:r>
    </w:p>
    <w:p w14:paraId="65D14F91">
      <w:pPr>
        <w:pStyle w:val="11"/>
        <w:pageBreakBefore w:val="0"/>
        <w:kinsoku/>
        <w:wordWrap/>
        <w:overflowPunct/>
        <w:topLinePunct w:val="0"/>
        <w:autoSpaceDE/>
        <w:autoSpaceDN/>
        <w:bidi w:val="0"/>
        <w:adjustRightInd/>
        <w:snapToGrid/>
        <w:spacing w:line="576" w:lineRule="exact"/>
        <w:ind w:left="0" w:firstLine="616" w:firstLineChars="200"/>
        <w:textAlignment w:val="auto"/>
        <w:rPr>
          <w:color w:val="auto"/>
        </w:rPr>
      </w:pPr>
    </w:p>
    <w:p w14:paraId="6B6E8D6E">
      <w:pPr>
        <w:pStyle w:val="2"/>
        <w:pageBreakBefore w:val="0"/>
        <w:widowControl/>
        <w:numPr>
          <w:ilvl w:val="0"/>
          <w:numId w:val="1"/>
        </w:numPr>
        <w:kinsoku/>
        <w:wordWrap/>
        <w:overflowPunct/>
        <w:topLinePunct w:val="0"/>
        <w:autoSpaceDE/>
        <w:autoSpaceDN/>
        <w:bidi w:val="0"/>
        <w:adjustRightInd/>
        <w:snapToGrid/>
        <w:spacing w:beforeLines="0" w:afterLines="0" w:line="576" w:lineRule="exact"/>
        <w:ind w:left="0" w:leftChars="0" w:firstLine="640" w:firstLineChars="200"/>
        <w:textAlignment w:val="auto"/>
        <w:rPr>
          <w:b w:val="0"/>
        </w:rPr>
      </w:pPr>
      <w:r>
        <w:t>项目内容：</w:t>
      </w:r>
    </w:p>
    <w:p w14:paraId="4385F8B7">
      <w:pPr>
        <w:pStyle w:val="11"/>
        <w:pageBreakBefore w:val="0"/>
        <w:widowControl/>
        <w:kinsoku/>
        <w:wordWrap/>
        <w:overflowPunct/>
        <w:topLinePunct w:val="0"/>
        <w:autoSpaceDE/>
        <w:autoSpaceDN/>
        <w:bidi w:val="0"/>
        <w:adjustRightInd/>
        <w:snapToGrid/>
        <w:spacing w:line="576" w:lineRule="exact"/>
        <w:ind w:left="0" w:firstLine="616" w:firstLineChars="200"/>
        <w:textAlignment w:val="auto"/>
        <w:rPr>
          <w:color w:val="auto"/>
        </w:rPr>
      </w:pPr>
      <w:r>
        <w:rPr>
          <w:color w:val="auto"/>
        </w:rPr>
        <w:t>医院现有使用的《地中海贫血预防控制管理及相关信息采集系统》以及《江门市妇幼保健信息系统平台》的应用软件进行扩展。</w:t>
      </w:r>
    </w:p>
    <w:p w14:paraId="766D05A3">
      <w:pPr>
        <w:pStyle w:val="3"/>
        <w:pageBreakBefore w:val="0"/>
        <w:widowControl/>
        <w:numPr>
          <w:ilvl w:val="0"/>
          <w:numId w:val="3"/>
        </w:numPr>
        <w:kinsoku/>
        <w:wordWrap/>
        <w:overflowPunct/>
        <w:topLinePunct w:val="0"/>
        <w:autoSpaceDE/>
        <w:autoSpaceDN/>
        <w:bidi w:val="0"/>
        <w:adjustRightInd/>
        <w:snapToGrid/>
        <w:spacing w:beforeLines="0" w:afterLines="0" w:line="576" w:lineRule="exact"/>
        <w:ind w:left="0" w:leftChars="0" w:firstLine="640" w:firstLineChars="200"/>
        <w:textAlignment w:val="auto"/>
        <w:rPr>
          <w:b w:val="0"/>
        </w:rPr>
      </w:pPr>
      <w:r>
        <w:t>扩展服务内容</w:t>
      </w:r>
    </w:p>
    <w:p w14:paraId="4A6BC97D">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儿童保健子系统</w:t>
      </w:r>
    </w:p>
    <w:p w14:paraId="14AB1A75">
      <w:pPr>
        <w:pStyle w:val="11"/>
        <w:pageBreakBefore w:val="0"/>
        <w:widowControl/>
        <w:numPr>
          <w:ilvl w:val="0"/>
          <w:numId w:val="5"/>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儿童健康体检管理</w:t>
      </w:r>
    </w:p>
    <w:p w14:paraId="0C6DBCEB">
      <w:pPr>
        <w:pStyle w:val="11"/>
        <w:pageBreakBefore w:val="0"/>
        <w:widowControl/>
        <w:numPr>
          <w:ilvl w:val="0"/>
          <w:numId w:val="5"/>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新增儿童健康体检管理一览表调整和功能</w:t>
      </w:r>
    </w:p>
    <w:p w14:paraId="17CB75DE">
      <w:pPr>
        <w:pStyle w:val="11"/>
        <w:pageBreakBefore w:val="0"/>
        <w:widowControl/>
        <w:numPr>
          <w:ilvl w:val="0"/>
          <w:numId w:val="5"/>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儿童心理行为问题及疾病登记</w:t>
      </w:r>
    </w:p>
    <w:p w14:paraId="117B3714">
      <w:pPr>
        <w:pStyle w:val="11"/>
        <w:pageBreakBefore w:val="0"/>
        <w:widowControl/>
        <w:numPr>
          <w:ilvl w:val="0"/>
          <w:numId w:val="5"/>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儿童健康体检，增加“心理行为问题及疾病登记”模块。</w:t>
      </w:r>
    </w:p>
    <w:p w14:paraId="0B1E913D">
      <w:pPr>
        <w:pStyle w:val="11"/>
        <w:pageBreakBefore w:val="0"/>
        <w:widowControl/>
        <w:numPr>
          <w:ilvl w:val="0"/>
          <w:numId w:val="5"/>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3岁以下婴幼儿营养喂养评估咨询指导记录表</w:t>
      </w:r>
    </w:p>
    <w:p w14:paraId="6EA3A35F">
      <w:pPr>
        <w:pStyle w:val="11"/>
        <w:pageBreakBefore w:val="0"/>
        <w:widowControl/>
        <w:numPr>
          <w:ilvl w:val="0"/>
          <w:numId w:val="5"/>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儿童健康体检，增加“3岁以下婴幼儿营养喂养评估及咨询指导记录表”模块。</w:t>
      </w:r>
    </w:p>
    <w:p w14:paraId="30919166">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高危儿专案管理</w:t>
      </w:r>
    </w:p>
    <w:p w14:paraId="0A232D9E">
      <w:pPr>
        <w:pStyle w:val="11"/>
        <w:pageBreakBefore w:val="0"/>
        <w:widowControl/>
        <w:numPr>
          <w:ilvl w:val="0"/>
          <w:numId w:val="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高危儿专案管理模块修改</w:t>
      </w:r>
    </w:p>
    <w:p w14:paraId="0C3F2EFF">
      <w:pPr>
        <w:pStyle w:val="11"/>
        <w:pageBreakBefore w:val="0"/>
        <w:widowControl/>
        <w:numPr>
          <w:ilvl w:val="0"/>
          <w:numId w:val="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儿童健康体检，修改“高危儿专案管理”模块。</w:t>
      </w:r>
    </w:p>
    <w:p w14:paraId="69D5A110">
      <w:pPr>
        <w:pStyle w:val="11"/>
        <w:pageBreakBefore w:val="0"/>
        <w:widowControl/>
        <w:numPr>
          <w:ilvl w:val="0"/>
          <w:numId w:val="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高危儿随访</w:t>
      </w:r>
    </w:p>
    <w:p w14:paraId="44F751AA">
      <w:pPr>
        <w:pStyle w:val="11"/>
        <w:pageBreakBefore w:val="0"/>
        <w:widowControl/>
        <w:numPr>
          <w:ilvl w:val="0"/>
          <w:numId w:val="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高危儿报表</w:t>
      </w:r>
    </w:p>
    <w:p w14:paraId="03D125A5">
      <w:pPr>
        <w:pStyle w:val="11"/>
        <w:pageBreakBefore w:val="0"/>
        <w:widowControl/>
        <w:numPr>
          <w:ilvl w:val="0"/>
          <w:numId w:val="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“高危儿管理报表</w:t>
      </w:r>
      <w:r>
        <w:rPr>
          <w:rFonts w:hint="eastAsia"/>
          <w:color w:val="auto"/>
          <w:lang w:eastAsia="zh-CN"/>
        </w:rPr>
        <w:t>（</w:t>
      </w:r>
      <w:r>
        <w:rPr>
          <w:color w:val="auto"/>
        </w:rPr>
        <w:t>市区级妇幼保健机构</w:t>
      </w:r>
      <w:r>
        <w:rPr>
          <w:rFonts w:hint="eastAsia"/>
          <w:color w:val="auto"/>
          <w:lang w:eastAsia="zh-CN"/>
        </w:rPr>
        <w:t>）</w:t>
      </w:r>
      <w:r>
        <w:rPr>
          <w:color w:val="auto"/>
        </w:rPr>
        <w:t>”报表修改</w:t>
      </w:r>
    </w:p>
    <w:p w14:paraId="2FC1252A">
      <w:pPr>
        <w:pStyle w:val="11"/>
        <w:pageBreakBefore w:val="0"/>
        <w:widowControl/>
        <w:numPr>
          <w:ilvl w:val="0"/>
          <w:numId w:val="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新增“江门市高危儿转接诊情况汇总表”</w:t>
      </w:r>
    </w:p>
    <w:p w14:paraId="3D971119">
      <w:pPr>
        <w:pStyle w:val="11"/>
        <w:pageBreakBefore w:val="0"/>
        <w:widowControl/>
        <w:numPr>
          <w:ilvl w:val="0"/>
          <w:numId w:val="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新增“高危儿管理转诊成功率分季度对比表”</w:t>
      </w:r>
    </w:p>
    <w:p w14:paraId="4FD86D96">
      <w:pPr>
        <w:pStyle w:val="11"/>
        <w:pageBreakBefore w:val="0"/>
        <w:widowControl/>
        <w:numPr>
          <w:ilvl w:val="0"/>
          <w:numId w:val="6"/>
        </w:numPr>
        <w:kinsoku/>
        <w:wordWrap/>
        <w:overflowPunct/>
        <w:topLinePunct w:val="0"/>
        <w:autoSpaceDE/>
        <w:autoSpaceDN/>
        <w:bidi w:val="0"/>
        <w:adjustRightInd/>
        <w:snapToGrid/>
        <w:spacing w:line="576" w:lineRule="exact"/>
        <w:ind w:left="0" w:leftChars="0" w:firstLine="616"/>
        <w:textAlignment w:val="auto"/>
        <w:rPr>
          <w:b w:val="0"/>
          <w:color w:val="auto"/>
        </w:rPr>
      </w:pPr>
      <w:r>
        <w:rPr>
          <w:color w:val="auto"/>
          <w:spacing w:val="-6"/>
        </w:rPr>
        <w:t>高危儿管理报表</w:t>
      </w:r>
      <w:r>
        <w:rPr>
          <w:rFonts w:hint="eastAsia"/>
          <w:color w:val="auto"/>
          <w:spacing w:val="-6"/>
          <w:lang w:eastAsia="zh-CN"/>
        </w:rPr>
        <w:t>（</w:t>
      </w:r>
      <w:r>
        <w:rPr>
          <w:color w:val="auto"/>
          <w:spacing w:val="-6"/>
        </w:rPr>
        <w:t>社区卫生服务中心乡镇卫生院</w:t>
      </w:r>
      <w:r>
        <w:rPr>
          <w:rFonts w:hint="eastAsia"/>
          <w:color w:val="auto"/>
          <w:spacing w:val="-6"/>
          <w:lang w:eastAsia="zh-CN"/>
        </w:rPr>
        <w:t>）</w:t>
      </w:r>
      <w:r>
        <w:rPr>
          <w:color w:val="auto"/>
          <w:spacing w:val="-6"/>
        </w:rPr>
        <w:t>报表</w:t>
      </w:r>
      <w:r>
        <w:rPr>
          <w:color w:val="auto"/>
        </w:rPr>
        <w:t>修改</w:t>
      </w:r>
    </w:p>
    <w:p w14:paraId="0C5E9ED5">
      <w:pPr>
        <w:pStyle w:val="11"/>
        <w:pageBreakBefore w:val="0"/>
        <w:widowControl/>
        <w:numPr>
          <w:ilvl w:val="0"/>
          <w:numId w:val="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新增“高危儿管理人数汇总表”</w:t>
      </w:r>
    </w:p>
    <w:p w14:paraId="4E19F90D">
      <w:pPr>
        <w:pStyle w:val="11"/>
        <w:pageBreakBefore w:val="0"/>
        <w:widowControl/>
        <w:numPr>
          <w:ilvl w:val="0"/>
          <w:numId w:val="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新增“江门市高危儿高危因素分类列表”</w:t>
      </w:r>
    </w:p>
    <w:p w14:paraId="04FF5874">
      <w:pPr>
        <w:pStyle w:val="11"/>
        <w:pageBreakBefore w:val="0"/>
        <w:widowControl/>
        <w:numPr>
          <w:ilvl w:val="0"/>
          <w:numId w:val="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新增“高危儿管理转诊人数汇总表”</w:t>
      </w:r>
    </w:p>
    <w:p w14:paraId="20801F23">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营养性疾病登记</w:t>
      </w:r>
    </w:p>
    <w:p w14:paraId="05A5C15A">
      <w:pPr>
        <w:pStyle w:val="11"/>
        <w:pageBreakBefore w:val="0"/>
        <w:widowControl/>
        <w:numPr>
          <w:ilvl w:val="0"/>
          <w:numId w:val="7"/>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调整营养性疾病管理一览表</w:t>
      </w:r>
    </w:p>
    <w:p w14:paraId="1ECEF822">
      <w:pPr>
        <w:pStyle w:val="11"/>
        <w:pageBreakBefore w:val="0"/>
        <w:widowControl/>
        <w:numPr>
          <w:ilvl w:val="0"/>
          <w:numId w:val="7"/>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调整营养性疾病随访登记</w:t>
      </w:r>
    </w:p>
    <w:p w14:paraId="3704718C">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rFonts w:hint="eastAsia"/>
          <w:color w:val="auto"/>
          <w:lang w:val="en-US" w:eastAsia="zh-CN"/>
        </w:rPr>
        <w:t>营</w:t>
      </w:r>
      <w:r>
        <w:rPr>
          <w:color w:val="auto"/>
        </w:rPr>
        <w:t>养性疾病报表</w:t>
      </w:r>
    </w:p>
    <w:p w14:paraId="6FC19003">
      <w:pPr>
        <w:pStyle w:val="11"/>
        <w:pageBreakBefore w:val="0"/>
        <w:widowControl/>
        <w:numPr>
          <w:ilvl w:val="0"/>
          <w:numId w:val="8"/>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新增“营养性疾病专案管理汇总统计表”</w:t>
      </w:r>
    </w:p>
    <w:p w14:paraId="36ED03D6">
      <w:pPr>
        <w:pStyle w:val="11"/>
        <w:pageBreakBefore w:val="0"/>
        <w:widowControl/>
        <w:numPr>
          <w:ilvl w:val="0"/>
          <w:numId w:val="8"/>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新增“营养性疾病患病率统计表”</w:t>
      </w:r>
    </w:p>
    <w:p w14:paraId="1AF40D56">
      <w:pPr>
        <w:pStyle w:val="11"/>
        <w:pageBreakBefore w:val="0"/>
        <w:widowControl/>
        <w:numPr>
          <w:ilvl w:val="0"/>
          <w:numId w:val="8"/>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新增“江门市（具体名称）患病情况表”</w:t>
      </w:r>
    </w:p>
    <w:p w14:paraId="63DED212">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调整转接诊问题</w:t>
      </w:r>
    </w:p>
    <w:p w14:paraId="32A0BF34">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儿童眼保健与视力筛查</w:t>
      </w:r>
    </w:p>
    <w:p w14:paraId="217805CB">
      <w:pPr>
        <w:pStyle w:val="11"/>
        <w:pageBreakBefore w:val="0"/>
        <w:widowControl/>
        <w:numPr>
          <w:ilvl w:val="0"/>
          <w:numId w:val="9"/>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新增“儿童眼保健与视力筛查打印功能”</w:t>
      </w:r>
    </w:p>
    <w:p w14:paraId="1CA38851">
      <w:pPr>
        <w:pStyle w:val="11"/>
        <w:pageBreakBefore w:val="0"/>
        <w:widowControl/>
        <w:numPr>
          <w:ilvl w:val="0"/>
          <w:numId w:val="9"/>
        </w:numPr>
        <w:kinsoku/>
        <w:wordWrap/>
        <w:overflowPunct/>
        <w:topLinePunct w:val="0"/>
        <w:autoSpaceDE/>
        <w:autoSpaceDN/>
        <w:bidi w:val="0"/>
        <w:adjustRightInd/>
        <w:snapToGrid/>
        <w:spacing w:line="576" w:lineRule="exact"/>
        <w:ind w:left="0" w:leftChars="0" w:firstLine="616"/>
        <w:textAlignment w:val="auto"/>
        <w:rPr>
          <w:b w:val="0"/>
          <w:color w:val="auto"/>
        </w:rPr>
      </w:pPr>
      <w:r>
        <w:rPr>
          <w:color w:val="auto"/>
          <w:spacing wpsCustomData:val="-6" w:val="2"/>
        </w:rPr>
        <w:t>新增各月龄眼保健检查界面均增加“健康指导”打</w:t>
      </w:r>
      <w:r>
        <w:rPr>
          <w:color w:val="auto"/>
          <w:spacing wpsCustomData:val="-6" w:val="-6"/>
        </w:rPr>
        <w:t>印</w:t>
      </w:r>
      <w:r>
        <w:rPr>
          <w:color w:val="auto"/>
        </w:rPr>
        <w:t>内容</w:t>
      </w:r>
    </w:p>
    <w:p w14:paraId="3F80D63E">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新生儿遗传代谢病</w:t>
      </w:r>
    </w:p>
    <w:p w14:paraId="0F5706B7">
      <w:pPr>
        <w:pStyle w:val="11"/>
        <w:pageBreakBefore w:val="0"/>
        <w:widowControl/>
        <w:numPr>
          <w:ilvl w:val="0"/>
          <w:numId w:val="10"/>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新生儿遗传代谢病工作需求1</w:t>
      </w:r>
    </w:p>
    <w:p w14:paraId="4B882B3F">
      <w:pPr>
        <w:pStyle w:val="11"/>
        <w:pageBreakBefore w:val="0"/>
        <w:widowControl/>
        <w:numPr>
          <w:ilvl w:val="0"/>
          <w:numId w:val="11"/>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新增儿保体检遗传代谢病阳性提醒</w:t>
      </w:r>
    </w:p>
    <w:p w14:paraId="2207C09E">
      <w:pPr>
        <w:pStyle w:val="11"/>
        <w:pageBreakBefore w:val="0"/>
        <w:widowControl/>
        <w:numPr>
          <w:ilvl w:val="0"/>
          <w:numId w:val="11"/>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儿保体检新筛诊断优化</w:t>
      </w:r>
    </w:p>
    <w:p w14:paraId="649D8051">
      <w:pPr>
        <w:pStyle w:val="11"/>
        <w:pageBreakBefore w:val="0"/>
        <w:widowControl/>
        <w:numPr>
          <w:ilvl w:val="0"/>
          <w:numId w:val="11"/>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儿保体检隐藏“复筛结果录入”模块</w:t>
      </w:r>
    </w:p>
    <w:p w14:paraId="191882CB">
      <w:pPr>
        <w:pStyle w:val="11"/>
        <w:pageBreakBefore w:val="0"/>
        <w:widowControl/>
        <w:numPr>
          <w:ilvl w:val="0"/>
          <w:numId w:val="10"/>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新生儿遗传代谢病工作需求2</w:t>
      </w:r>
    </w:p>
    <w:p w14:paraId="7C129A36">
      <w:pPr>
        <w:pStyle w:val="11"/>
        <w:pageBreakBefore w:val="0"/>
        <w:widowControl/>
        <w:numPr>
          <w:ilvl w:val="0"/>
          <w:numId w:val="12"/>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新生儿疾病筛查统计表召回数统计源调整</w:t>
      </w:r>
    </w:p>
    <w:p w14:paraId="35755232">
      <w:pPr>
        <w:pStyle w:val="11"/>
        <w:pageBreakBefore w:val="0"/>
        <w:widowControl/>
        <w:numPr>
          <w:ilvl w:val="0"/>
          <w:numId w:val="12"/>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复查一览表功能调整</w:t>
      </w:r>
    </w:p>
    <w:p w14:paraId="7FA5A0F9">
      <w:pPr>
        <w:pStyle w:val="11"/>
        <w:pageBreakBefore w:val="0"/>
        <w:widowControl/>
        <w:numPr>
          <w:ilvl w:val="0"/>
          <w:numId w:val="12"/>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疾病筛查复筛结果统计表取值来源修改</w:t>
      </w:r>
    </w:p>
    <w:p w14:paraId="7E364534">
      <w:pPr>
        <w:pStyle w:val="11"/>
        <w:pageBreakBefore w:val="0"/>
        <w:widowControl/>
        <w:numPr>
          <w:ilvl w:val="0"/>
          <w:numId w:val="12"/>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新筛两个报表增加查询条件</w:t>
      </w:r>
    </w:p>
    <w:p w14:paraId="3583A8C2">
      <w:pPr>
        <w:pStyle w:val="11"/>
        <w:pageBreakBefore w:val="0"/>
        <w:widowControl/>
        <w:numPr>
          <w:ilvl w:val="0"/>
          <w:numId w:val="12"/>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新增新筛诊断结果导入功能</w:t>
      </w:r>
    </w:p>
    <w:p w14:paraId="362857AA">
      <w:pPr>
        <w:pStyle w:val="11"/>
        <w:pageBreakBefore w:val="0"/>
        <w:widowControl/>
        <w:numPr>
          <w:ilvl w:val="0"/>
          <w:numId w:val="12"/>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修改本院新生儿一览表导出</w:t>
      </w:r>
    </w:p>
    <w:p w14:paraId="5C0712C6">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听力筛查</w:t>
      </w:r>
    </w:p>
    <w:p w14:paraId="2163A219">
      <w:pPr>
        <w:pStyle w:val="11"/>
        <w:pageBreakBefore w:val="0"/>
        <w:widowControl/>
        <w:numPr>
          <w:ilvl w:val="0"/>
          <w:numId w:val="13"/>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新增听力筛查报表</w:t>
      </w:r>
    </w:p>
    <w:p w14:paraId="7603D256">
      <w:pPr>
        <w:pStyle w:val="11"/>
        <w:pageBreakBefore w:val="0"/>
        <w:widowControl/>
        <w:numPr>
          <w:ilvl w:val="0"/>
          <w:numId w:val="13"/>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新增听力筛查上传PDF</w:t>
      </w:r>
    </w:p>
    <w:p w14:paraId="127507A2">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儿童眼底筛查系统</w:t>
      </w:r>
    </w:p>
    <w:p w14:paraId="442864F3">
      <w:pPr>
        <w:pStyle w:val="11"/>
        <w:pageBreakBefore w:val="0"/>
        <w:widowControl/>
        <w:numPr>
          <w:ilvl w:val="0"/>
          <w:numId w:val="1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新增初筛登记</w:t>
      </w:r>
    </w:p>
    <w:p w14:paraId="358826B1">
      <w:pPr>
        <w:pStyle w:val="11"/>
        <w:pageBreakBefore w:val="0"/>
        <w:widowControl/>
        <w:numPr>
          <w:ilvl w:val="0"/>
          <w:numId w:val="1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复筛登记</w:t>
      </w:r>
    </w:p>
    <w:p w14:paraId="1F9EC8B7">
      <w:pPr>
        <w:pStyle w:val="11"/>
        <w:pageBreakBefore w:val="0"/>
        <w:widowControl/>
        <w:numPr>
          <w:ilvl w:val="0"/>
          <w:numId w:val="1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随访提醒管理</w:t>
      </w:r>
    </w:p>
    <w:p w14:paraId="193C225C">
      <w:pPr>
        <w:pStyle w:val="11"/>
        <w:pageBreakBefore w:val="0"/>
        <w:widowControl/>
        <w:numPr>
          <w:ilvl w:val="0"/>
          <w:numId w:val="1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未初筛提醒</w:t>
      </w:r>
    </w:p>
    <w:p w14:paraId="40C56203">
      <w:pPr>
        <w:pStyle w:val="11"/>
        <w:pageBreakBefore w:val="0"/>
        <w:widowControl/>
        <w:numPr>
          <w:ilvl w:val="0"/>
          <w:numId w:val="1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初筛阳性提醒</w:t>
      </w:r>
    </w:p>
    <w:p w14:paraId="30949F2E">
      <w:pPr>
        <w:pStyle w:val="11"/>
        <w:pageBreakBefore w:val="0"/>
        <w:widowControl/>
        <w:numPr>
          <w:ilvl w:val="0"/>
          <w:numId w:val="1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未复筛提醒</w:t>
      </w:r>
    </w:p>
    <w:p w14:paraId="228A5838">
      <w:pPr>
        <w:pStyle w:val="11"/>
        <w:pageBreakBefore w:val="0"/>
        <w:widowControl/>
        <w:numPr>
          <w:ilvl w:val="0"/>
          <w:numId w:val="1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复筛阳性提醒</w:t>
      </w:r>
    </w:p>
    <w:p w14:paraId="3F447F43">
      <w:pPr>
        <w:pStyle w:val="11"/>
        <w:pageBreakBefore w:val="0"/>
        <w:widowControl/>
        <w:numPr>
          <w:ilvl w:val="0"/>
          <w:numId w:val="1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早产儿视网膜病变治疗提醒</w:t>
      </w:r>
    </w:p>
    <w:p w14:paraId="6FF133F5">
      <w:pPr>
        <w:pStyle w:val="11"/>
        <w:pageBreakBefore w:val="0"/>
        <w:widowControl/>
        <w:numPr>
          <w:ilvl w:val="0"/>
          <w:numId w:val="1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统计报表</w:t>
      </w:r>
    </w:p>
    <w:p w14:paraId="36B3D9A4">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基本公卫模块调整</w:t>
      </w:r>
    </w:p>
    <w:p w14:paraId="201F54F8">
      <w:pPr>
        <w:pStyle w:val="11"/>
        <w:pageBreakBefore w:val="0"/>
        <w:widowControl/>
        <w:numPr>
          <w:ilvl w:val="0"/>
          <w:numId w:val="15"/>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开通同步链接高危儿、营养性疾病及眼保健模块</w:t>
      </w:r>
    </w:p>
    <w:p w14:paraId="66079774">
      <w:pPr>
        <w:pStyle w:val="11"/>
        <w:pageBreakBefore w:val="0"/>
        <w:widowControl/>
        <w:numPr>
          <w:ilvl w:val="0"/>
          <w:numId w:val="15"/>
        </w:numPr>
        <w:kinsoku/>
        <w:wordWrap/>
        <w:overflowPunct/>
        <w:topLinePunct w:val="0"/>
        <w:autoSpaceDE/>
        <w:autoSpaceDN/>
        <w:bidi w:val="0"/>
        <w:adjustRightInd/>
        <w:snapToGrid/>
        <w:spacing w:line="576" w:lineRule="exact"/>
        <w:ind w:left="0" w:leftChars="0" w:firstLine="616"/>
        <w:textAlignment w:val="auto"/>
        <w:rPr>
          <w:b w:val="0"/>
          <w:color w:val="auto"/>
        </w:rPr>
      </w:pPr>
      <w:r>
        <w:rPr>
          <w:color w:val="auto"/>
          <w:spacing wpsCustomData:val="-6" w:val="1"/>
        </w:rPr>
        <w:t>增</w:t>
      </w:r>
      <w:r>
        <w:rPr>
          <w:color w:val="auto"/>
          <w:spacing wpsCustomData:val="-6" w:val="2"/>
        </w:rPr>
        <w:t>加“高危儿专案管理”及“营养性疾病专案管理</w:t>
      </w:r>
      <w:r>
        <w:rPr>
          <w:color w:val="auto"/>
          <w:spacing wpsCustomData:val="-6" w:val="-6"/>
        </w:rPr>
        <w:t>”</w:t>
      </w:r>
      <w:r>
        <w:rPr>
          <w:color w:val="auto"/>
        </w:rPr>
        <w:t>模块</w:t>
      </w:r>
    </w:p>
    <w:p w14:paraId="7C1148A5">
      <w:pPr>
        <w:pStyle w:val="11"/>
        <w:pageBreakBefore w:val="0"/>
        <w:widowControl/>
        <w:numPr>
          <w:ilvl w:val="0"/>
          <w:numId w:val="15"/>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妇幼公卫项目网络人员登记表</w:t>
      </w:r>
    </w:p>
    <w:p w14:paraId="41A58FEF">
      <w:pPr>
        <w:pStyle w:val="11"/>
        <w:pageBreakBefore w:val="0"/>
        <w:widowControl/>
        <w:kinsoku/>
        <w:wordWrap/>
        <w:overflowPunct/>
        <w:topLinePunct w:val="0"/>
        <w:autoSpaceDE/>
        <w:autoSpaceDN/>
        <w:bidi w:val="0"/>
        <w:adjustRightInd/>
        <w:snapToGrid/>
        <w:spacing w:line="576" w:lineRule="exact"/>
        <w:ind w:left="0" w:firstLine="616" w:firstLineChars="200"/>
        <w:textAlignment w:val="auto"/>
        <w:rPr>
          <w:color w:val="auto"/>
        </w:rPr>
      </w:pPr>
      <w:r>
        <w:rPr>
          <w:color w:val="auto"/>
        </w:rPr>
        <w:t>11.0-6岁儿童孤独症项目功能</w:t>
      </w:r>
    </w:p>
    <w:p w14:paraId="47AF15B7">
      <w:pPr>
        <w:pStyle w:val="11"/>
        <w:pageBreakBefore w:val="0"/>
        <w:widowControl/>
        <w:numPr>
          <w:ilvl w:val="0"/>
          <w:numId w:val="1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新增初筛登记</w:t>
      </w:r>
    </w:p>
    <w:p w14:paraId="767D1ADF">
      <w:pPr>
        <w:pStyle w:val="11"/>
        <w:pageBreakBefore w:val="0"/>
        <w:widowControl/>
        <w:numPr>
          <w:ilvl w:val="0"/>
          <w:numId w:val="1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初筛阳性转介</w:t>
      </w:r>
    </w:p>
    <w:p w14:paraId="2A8BCC23">
      <w:pPr>
        <w:pStyle w:val="11"/>
        <w:pageBreakBefore w:val="0"/>
        <w:widowControl/>
        <w:numPr>
          <w:ilvl w:val="0"/>
          <w:numId w:val="1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新增“孤独症筛查干预服务”</w:t>
      </w:r>
    </w:p>
    <w:p w14:paraId="23CA5BCE">
      <w:pPr>
        <w:pStyle w:val="11"/>
        <w:pageBreakBefore w:val="0"/>
        <w:widowControl/>
        <w:numPr>
          <w:ilvl w:val="0"/>
          <w:numId w:val="1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信息同步调整</w:t>
      </w:r>
    </w:p>
    <w:p w14:paraId="2BA5CC56">
      <w:pPr>
        <w:pStyle w:val="11"/>
        <w:pageBreakBefore w:val="0"/>
        <w:widowControl/>
        <w:numPr>
          <w:ilvl w:val="0"/>
          <w:numId w:val="1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新增“复筛登记”</w:t>
      </w:r>
    </w:p>
    <w:p w14:paraId="21B63E94">
      <w:pPr>
        <w:pStyle w:val="11"/>
        <w:pageBreakBefore w:val="0"/>
        <w:widowControl/>
        <w:numPr>
          <w:ilvl w:val="0"/>
          <w:numId w:val="1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新增“复筛阳性转介单”</w:t>
      </w:r>
    </w:p>
    <w:p w14:paraId="4035FB13">
      <w:pPr>
        <w:pStyle w:val="11"/>
        <w:pageBreakBefore w:val="0"/>
        <w:widowControl/>
        <w:numPr>
          <w:ilvl w:val="0"/>
          <w:numId w:val="1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新增“诊断登记”</w:t>
      </w:r>
    </w:p>
    <w:p w14:paraId="1BFA0B81">
      <w:pPr>
        <w:pStyle w:val="11"/>
        <w:pageBreakBefore w:val="0"/>
        <w:widowControl/>
        <w:numPr>
          <w:ilvl w:val="0"/>
          <w:numId w:val="16"/>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新增“报表管理”</w:t>
      </w:r>
    </w:p>
    <w:p w14:paraId="03588D50">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危重救治月报表和危重孕产妇个案卡</w:t>
      </w:r>
    </w:p>
    <w:p w14:paraId="5CA11A34">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新增江门市危重症孕产妇个案上报表</w:t>
      </w:r>
    </w:p>
    <w:p w14:paraId="11605117">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新增江门市危重新生儿个案上报表</w:t>
      </w:r>
    </w:p>
    <w:p w14:paraId="721338A5">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新生儿早期保健技术统计报表</w:t>
      </w:r>
    </w:p>
    <w:p w14:paraId="4D97D067">
      <w:pPr>
        <w:pStyle w:val="11"/>
        <w:pageBreakBefore w:val="0"/>
        <w:widowControl/>
        <w:numPr>
          <w:ilvl w:val="0"/>
          <w:numId w:val="4"/>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出生缺陷功能模块升级</w:t>
      </w:r>
    </w:p>
    <w:p w14:paraId="70EFAC04">
      <w:pPr>
        <w:pStyle w:val="11"/>
        <w:pageBreakBefore w:val="0"/>
        <w:widowControl/>
        <w:numPr>
          <w:ilvl w:val="0"/>
          <w:numId w:val="17"/>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从省系统迁移：新生儿疾病筛查报表、新生儿先天性心脏病筛查花名册、先天性心脏病筛查填写、遗传代谢病筛查（复筛-诊断-干预）</w:t>
      </w:r>
    </w:p>
    <w:p w14:paraId="7B370B06">
      <w:pPr>
        <w:pStyle w:val="11"/>
        <w:pageBreakBefore w:val="0"/>
        <w:widowControl/>
        <w:numPr>
          <w:ilvl w:val="0"/>
          <w:numId w:val="17"/>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在遗传代谢、听力筛查、早产儿视网膜筛查、产前筛查、地贫筛查随访花名册处均新增“随访、不良个案上报”</w:t>
      </w:r>
    </w:p>
    <w:p w14:paraId="50D6E337">
      <w:pPr>
        <w:pStyle w:val="3"/>
        <w:pageBreakBefore w:val="0"/>
        <w:widowControl/>
        <w:numPr>
          <w:ilvl w:val="0"/>
          <w:numId w:val="3"/>
        </w:numPr>
        <w:kinsoku/>
        <w:wordWrap/>
        <w:overflowPunct/>
        <w:topLinePunct w:val="0"/>
        <w:autoSpaceDE/>
        <w:autoSpaceDN/>
        <w:bidi w:val="0"/>
        <w:adjustRightInd/>
        <w:snapToGrid/>
        <w:spacing w:beforeLines="0" w:afterLines="0" w:line="576" w:lineRule="exact"/>
        <w:ind w:left="0" w:leftChars="0" w:firstLine="640" w:firstLineChars="200"/>
        <w:textAlignment w:val="auto"/>
        <w:rPr>
          <w:b w:val="0"/>
        </w:rPr>
      </w:pPr>
      <w:r>
        <w:rPr>
          <w:rFonts w:hint="eastAsia"/>
          <w:lang w:val="en-US" w:eastAsia="zh-CN"/>
        </w:rPr>
        <w:t>其他要求</w:t>
      </w:r>
    </w:p>
    <w:p w14:paraId="77864440">
      <w:pPr>
        <w:numPr>
          <w:ilvl w:val="0"/>
          <w:numId w:val="18"/>
        </w:numPr>
        <w:ind w:left="0" w:leftChars="0" w:firstLine="616" w:firstLineChars="200"/>
        <w:rPr>
          <w:rFonts w:hint="default"/>
          <w:lang w:val="en-US"/>
        </w:rPr>
      </w:pPr>
      <w:r>
        <w:rPr>
          <w:rFonts w:hint="eastAsia"/>
          <w:lang w:val="en-US" w:eastAsia="zh-CN"/>
        </w:rPr>
        <w:t>工期：结合采购人实</w:t>
      </w:r>
      <w:bookmarkStart w:id="1" w:name="_GoBack"/>
      <w:bookmarkEnd w:id="1"/>
      <w:r>
        <w:rPr>
          <w:rFonts w:hint="eastAsia"/>
          <w:lang w:val="en-US" w:eastAsia="zh-CN"/>
        </w:rPr>
        <w:t>际情况，拟定详细的系统实施计划，签订合同后 60个工作日内完成软件开发并上线使用。</w:t>
      </w:r>
    </w:p>
    <w:p w14:paraId="2505DB23">
      <w:pPr>
        <w:pStyle w:val="11"/>
        <w:pageBreakBefore w:val="0"/>
        <w:numPr>
          <w:ilvl w:val="0"/>
          <w:numId w:val="18"/>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供应商应提供验收合格后一年免费维护。本项目系统正式启动后，投标人必须保证终身维护。</w:t>
      </w:r>
    </w:p>
    <w:p w14:paraId="4FBD32FC">
      <w:pPr>
        <w:pStyle w:val="11"/>
        <w:pageBreakBefore w:val="0"/>
        <w:numPr>
          <w:ilvl w:val="0"/>
          <w:numId w:val="18"/>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供应商派驻至少1名熟悉妇幼业务的工程师，按本单位工作时间提供现场技术支持，工作时间一般为8小时，随时应对解决系统运行过程中的障碍，使用单位反馈的小问题要求即时现场解决，一般情况要求后台工程师维护的要求4小时内修复，特殊情况在24小时内无法修复的，应采取应急措施使系统正常运行并做好数据备份。</w:t>
      </w:r>
    </w:p>
    <w:p w14:paraId="320C1BC7">
      <w:pPr>
        <w:pStyle w:val="11"/>
        <w:pageBreakBefore w:val="0"/>
        <w:numPr>
          <w:ilvl w:val="0"/>
          <w:numId w:val="18"/>
        </w:numPr>
        <w:kinsoku/>
        <w:wordWrap/>
        <w:overflowPunct/>
        <w:topLinePunct w:val="0"/>
        <w:autoSpaceDE/>
        <w:autoSpaceDN/>
        <w:bidi w:val="0"/>
        <w:adjustRightInd/>
        <w:snapToGrid/>
        <w:spacing w:line="576" w:lineRule="exact"/>
        <w:ind w:left="0" w:leftChars="0" w:firstLine="616" w:firstLineChars="200"/>
        <w:textAlignment w:val="auto"/>
        <w:rPr>
          <w:b w:val="0"/>
          <w:color w:val="auto"/>
        </w:rPr>
      </w:pPr>
      <w:r>
        <w:rPr>
          <w:color w:val="auto"/>
        </w:rPr>
        <w:t>供应商必须提供及时与完善的技术支持服务，以保证系统能够安全、高效地运行。</w:t>
      </w:r>
    </w:p>
    <w:p w14:paraId="56C6B60D">
      <w:pPr>
        <w:pStyle w:val="3"/>
        <w:pageBreakBefore w:val="0"/>
        <w:widowControl/>
        <w:numPr>
          <w:ilvl w:val="0"/>
          <w:numId w:val="3"/>
        </w:numPr>
        <w:kinsoku/>
        <w:wordWrap/>
        <w:overflowPunct/>
        <w:topLinePunct w:val="0"/>
        <w:autoSpaceDE/>
        <w:autoSpaceDN/>
        <w:bidi w:val="0"/>
        <w:adjustRightInd/>
        <w:snapToGrid/>
        <w:spacing w:beforeLines="0" w:afterLines="0" w:line="576" w:lineRule="exact"/>
        <w:ind w:left="0" w:leftChars="0" w:firstLine="640" w:firstLineChars="200"/>
        <w:textAlignment w:val="auto"/>
        <w:rPr>
          <w:b w:val="0"/>
        </w:rPr>
      </w:pPr>
      <w:bookmarkStart w:id="0" w:name="_Toc203395075"/>
      <w:r>
        <w:t>付款方式</w:t>
      </w:r>
      <w:bookmarkEnd w:id="0"/>
    </w:p>
    <w:p w14:paraId="0E0FF65D">
      <w:pPr>
        <w:pStyle w:val="11"/>
        <w:pageBreakBefore w:val="0"/>
        <w:kinsoku/>
        <w:wordWrap/>
        <w:overflowPunct/>
        <w:topLinePunct w:val="0"/>
        <w:autoSpaceDE/>
        <w:autoSpaceDN/>
        <w:bidi w:val="0"/>
        <w:adjustRightInd/>
        <w:snapToGrid/>
        <w:spacing w:line="576" w:lineRule="exact"/>
        <w:ind w:left="0" w:firstLine="616" w:firstLineChars="200"/>
        <w:textAlignment w:val="auto"/>
        <w:rPr>
          <w:color w:val="auto"/>
        </w:rPr>
      </w:pPr>
      <w:r>
        <w:rPr>
          <w:color w:val="auto"/>
        </w:rPr>
        <w:t>合同签订后，支付合同金额的50%，项目验收后</w:t>
      </w:r>
      <w:r>
        <w:rPr>
          <w:rFonts w:hint="eastAsia"/>
          <w:color w:val="auto"/>
          <w:lang w:eastAsia="zh-CN"/>
        </w:rPr>
        <w:t>，</w:t>
      </w:r>
      <w:r>
        <w:rPr>
          <w:color w:val="auto"/>
        </w:rPr>
        <w:t>支付合同金额的40%；项目验收合格一年后使用科室对项目使用情况进行满意度评价，满意度评价达到80分以上或整改后达到80分以上，支付合同金额的10%。</w:t>
      </w:r>
    </w:p>
    <w:p w14:paraId="3C7A3FCC">
      <w:pPr>
        <w:pStyle w:val="3"/>
        <w:pageBreakBefore w:val="0"/>
        <w:widowControl/>
        <w:numPr>
          <w:ilvl w:val="0"/>
          <w:numId w:val="3"/>
        </w:numPr>
        <w:kinsoku/>
        <w:wordWrap/>
        <w:overflowPunct/>
        <w:topLinePunct w:val="0"/>
        <w:autoSpaceDE/>
        <w:autoSpaceDN/>
        <w:bidi w:val="0"/>
        <w:adjustRightInd/>
        <w:snapToGrid/>
        <w:spacing w:beforeLines="0" w:afterLines="0" w:line="576" w:lineRule="exact"/>
        <w:ind w:left="0" w:leftChars="0" w:firstLine="640" w:firstLineChars="200"/>
        <w:textAlignment w:val="auto"/>
        <w:rPr>
          <w:b w:val="0"/>
        </w:rPr>
      </w:pPr>
      <w:r>
        <w:t>保密责任</w:t>
      </w:r>
    </w:p>
    <w:p w14:paraId="3B86E641">
      <w:pPr>
        <w:keepNext w:val="0"/>
        <w:keepLines w:val="0"/>
        <w:pageBreakBefore w:val="0"/>
        <w:widowControl w:val="0"/>
        <w:kinsoku/>
        <w:wordWrap/>
        <w:overflowPunct/>
        <w:topLinePunct w:val="0"/>
        <w:autoSpaceDE/>
        <w:autoSpaceDN/>
        <w:bidi w:val="0"/>
        <w:adjustRightInd/>
        <w:snapToGrid/>
        <w:spacing w:line="576" w:lineRule="exact"/>
        <w:ind w:left="0" w:firstLine="616" w:firstLineChars="200"/>
        <w:textAlignment w:val="auto"/>
      </w:pPr>
      <w:r>
        <w:rPr>
          <w:rFonts w:hint="eastAsia"/>
        </w:rPr>
        <w:t>服务方在获取到医院有关数据库、服务器、远程登录、网络设备口令、数据信息等涉密内容时，不得透露给第三方，否则给医院造成损失应追究经济和法律责任，赔偿金额不受本合同</w:t>
      </w:r>
      <w:r>
        <w:rPr>
          <w:rFonts w:hint="eastAsia"/>
          <w:lang w:eastAsia="zh-CN"/>
        </w:rPr>
        <w:t>其他</w:t>
      </w:r>
      <w:r>
        <w:rPr>
          <w:rFonts w:hint="eastAsia"/>
        </w:rPr>
        <w:t>条款的制约。</w:t>
      </w:r>
    </w:p>
    <w:p w14:paraId="41C9C875"/>
    <w:p w14:paraId="6603DA8E">
      <w:pPr>
        <w:pStyle w:val="11"/>
        <w:widowControl/>
        <w:rPr>
          <w:color w:val="auto"/>
        </w:rPr>
      </w:pPr>
    </w:p>
    <w:sectPr>
      <w:headerReference r:id="rId5" w:type="default"/>
      <w:footerReference r:id="rId7" w:type="default"/>
      <w:headerReference r:id="rId6" w:type="even"/>
      <w:footerReference r:id="rId8" w:type="even"/>
      <w:pgSz w:w="11906" w:h="16838"/>
      <w:pgMar w:top="1962" w:right="1474" w:bottom="1848" w:left="1587" w:header="851" w:footer="1049"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660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139700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6112A1">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vert="horz" wrap="none" lIns="203200" tIns="0" rIns="203200" bIns="0" anchor="t" anchorCtr="0" upright="0">
                      <a:spAutoFit/>
                    </wps:bodyPr>
                  </wps:wsp>
                </a:graphicData>
              </a:graphic>
            </wp:anchor>
          </w:drawing>
        </mc:Choice>
        <mc:Fallback>
          <w:pict>
            <v:shape id="文本框 3" o:spid="_x0000_s1026" o:spt="202" type="#_x0000_t202" style="position:absolute;left:0pt;margin-left:442.85pt;margin-top:760.5pt;height:144pt;width:144pt;mso-position-horizontal-relative:page;mso-position-vertical-relative:page;mso-wrap-style:none;z-index:251659264;mso-width-relative:page;mso-height-relative:page;" filled="f" stroked="f" coordsize="21600,21600" o:gfxdata="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F/r&#10;q9UAAAAHAQAADwAAAAAAAAABACAAAAAiAAAAZHJzL2Rvd25yZXYueG1sUEsBAhQAFAAAAAgAh07i&#10;QP5d9ZvsAQAA0gMAAA4AAAAAAAAAAQAgAAAAJAEAAGRycy9lMm9Eb2MueG1sUEsFBgAAAAAGAAYA&#10;WQEAAIIFAAAAAA==&#10;">
              <v:fill on="f" focussize="0,0"/>
              <v:stroke on="f" weight="1.25pt"/>
              <v:imagedata o:title=""/>
              <o:lock v:ext="edit" aspectratio="f"/>
              <v:textbox inset="16pt,0mm,16pt,0mm" style="mso-fit-shape-to-text:t;">
                <w:txbxContent>
                  <w:p w14:paraId="1A6112A1">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0CE66">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bottomMargin">
                <wp:posOffset>139700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F8EA28">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wps:txbx>
                    <wps:bodyPr vert="horz" wrap="none" lIns="203200" tIns="0" rIns="203200" bIns="0" anchor="t" anchorCtr="0" upright="0">
                      <a:spAutoFit/>
                    </wps:bodyPr>
                  </wps:wsp>
                </a:graphicData>
              </a:graphic>
            </wp:anchor>
          </w:drawing>
        </mc:Choice>
        <mc:Fallback>
          <w:pict>
            <v:shape id="文本框 4" o:spid="_x0000_s1026" o:spt="202" type="#_x0000_t202" style="position:absolute;left:0pt;margin-left:79.35pt;margin-top:760.5pt;height:144pt;width:144pt;mso-position-horizontal-relative:page;mso-position-vertical-relative:page;mso-wrap-style:none;z-index:251660288;mso-width-relative:page;mso-height-relative:page;" filled="f" stroked="f" coordsize="21600,21600" o:gfxdata="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F/r&#10;q9UAAAAHAQAADwAAAAAAAAABACAAAAAiAAAAZHJzL2Rvd25yZXYueG1sUEsBAhQAFAAAAAgAh07i&#10;QL/ECO/sAQAA0gMAAA4AAAAAAAAAAQAgAAAAJAEAAGRycy9lMm9Eb2MueG1sUEsFBgAAAAAGAAYA&#10;WQEAAIIFAAAAAA==&#10;">
              <v:fill on="f" focussize="0,0"/>
              <v:stroke on="f" weight="1.25pt"/>
              <v:imagedata o:title=""/>
              <o:lock v:ext="edit" aspectratio="f"/>
              <v:textbox inset="16pt,0mm,16pt,0mm" style="mso-fit-shape-to-text:t;">
                <w:txbxContent>
                  <w:p w14:paraId="51F8EA28">
                    <w:pPr>
                      <w:pStyle w:val="12"/>
                      <w:rPr>
                        <w:rFonts w:ascii="宋体" w:hAnsi="宋体" w:eastAsia="宋体"/>
                        <w:sz w:val="28"/>
                      </w:rPr>
                    </w:pPr>
                    <w:r>
                      <w:rPr>
                        <w:rFonts w:ascii="宋体" w:hAnsi="宋体" w:eastAsia="宋体"/>
                        <w:sz w:val="28"/>
                      </w:rPr>
                      <w:t>—</w:t>
                    </w:r>
                    <w:r>
                      <w:rPr>
                        <w:rFonts w:ascii="宋体" w:hAnsi="宋体" w:eastAsia="宋体"/>
                        <w:sz w:val="24"/>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xml:space="preserve">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D95C">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21EC">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605B0"/>
    <w:multiLevelType w:val="singleLevel"/>
    <w:tmpl w:val="89D605B0"/>
    <w:lvl w:ilvl="0" w:tentative="0">
      <w:start w:val="1"/>
      <w:numFmt w:val="decimal"/>
      <w:suff w:val="nothing"/>
      <w:lvlText w:val="（%1）"/>
      <w:lvlJc w:val="left"/>
      <w:pPr>
        <w:ind w:left="0" w:firstLine="616"/>
      </w:pPr>
      <w:rPr>
        <w:rFonts w:hint="default"/>
      </w:rPr>
    </w:lvl>
  </w:abstractNum>
  <w:abstractNum w:abstractNumId="1">
    <w:nsid w:val="8CCA95D2"/>
    <w:multiLevelType w:val="singleLevel"/>
    <w:tmpl w:val="8CCA95D2"/>
    <w:lvl w:ilvl="0" w:tentative="0">
      <w:start w:val="1"/>
      <w:numFmt w:val="decimal"/>
      <w:suff w:val="nothing"/>
      <w:lvlText w:val="（%1）"/>
      <w:lvlJc w:val="left"/>
      <w:pPr>
        <w:ind w:left="0" w:firstLine="616"/>
      </w:pPr>
      <w:rPr>
        <w:rFonts w:hint="default"/>
      </w:rPr>
    </w:lvl>
  </w:abstractNum>
  <w:abstractNum w:abstractNumId="2">
    <w:nsid w:val="9967B227"/>
    <w:multiLevelType w:val="singleLevel"/>
    <w:tmpl w:val="9967B227"/>
    <w:lvl w:ilvl="0" w:tentative="0">
      <w:start w:val="1"/>
      <w:numFmt w:val="decimal"/>
      <w:suff w:val="nothing"/>
      <w:lvlText w:val="%1．"/>
      <w:lvlJc w:val="left"/>
      <w:pPr>
        <w:ind w:left="0" w:firstLine="400"/>
      </w:pPr>
      <w:rPr>
        <w:rFonts w:hint="default"/>
      </w:rPr>
    </w:lvl>
  </w:abstractNum>
  <w:abstractNum w:abstractNumId="3">
    <w:nsid w:val="A9CE4504"/>
    <w:multiLevelType w:val="singleLevel"/>
    <w:tmpl w:val="A9CE4504"/>
    <w:lvl w:ilvl="0" w:tentative="0">
      <w:start w:val="1"/>
      <w:numFmt w:val="decimal"/>
      <w:suff w:val="nothing"/>
      <w:lvlText w:val="（%1）"/>
      <w:lvlJc w:val="left"/>
      <w:pPr>
        <w:ind w:left="0" w:firstLine="616"/>
      </w:pPr>
      <w:rPr>
        <w:rFonts w:hint="default"/>
      </w:rPr>
    </w:lvl>
  </w:abstractNum>
  <w:abstractNum w:abstractNumId="4">
    <w:nsid w:val="C42B0E99"/>
    <w:multiLevelType w:val="singleLevel"/>
    <w:tmpl w:val="C42B0E99"/>
    <w:lvl w:ilvl="0" w:tentative="0">
      <w:start w:val="1"/>
      <w:numFmt w:val="decimal"/>
      <w:suff w:val="nothing"/>
      <w:lvlText w:val="（%1）"/>
      <w:lvlJc w:val="left"/>
      <w:pPr>
        <w:ind w:left="0" w:firstLine="616"/>
      </w:pPr>
      <w:rPr>
        <w:rFonts w:hint="default"/>
      </w:rPr>
    </w:lvl>
  </w:abstractNum>
  <w:abstractNum w:abstractNumId="5">
    <w:nsid w:val="CA9700DB"/>
    <w:multiLevelType w:val="singleLevel"/>
    <w:tmpl w:val="CA9700DB"/>
    <w:lvl w:ilvl="0" w:tentative="0">
      <w:start w:val="1"/>
      <w:numFmt w:val="taiwaneseCounting"/>
      <w:suff w:val="nothing"/>
      <w:lvlText w:val="（%1）"/>
      <w:lvlJc w:val="left"/>
      <w:pPr>
        <w:ind w:left="0" w:firstLine="640"/>
      </w:pPr>
      <w:rPr>
        <w:rFonts w:hint="eastAsia"/>
      </w:rPr>
    </w:lvl>
  </w:abstractNum>
  <w:abstractNum w:abstractNumId="6">
    <w:nsid w:val="D5164E23"/>
    <w:multiLevelType w:val="singleLevel"/>
    <w:tmpl w:val="D5164E23"/>
    <w:lvl w:ilvl="0" w:tentative="0">
      <w:start w:val="1"/>
      <w:numFmt w:val="decimal"/>
      <w:suff w:val="nothing"/>
      <w:lvlText w:val="（%1）"/>
      <w:lvlJc w:val="left"/>
      <w:pPr>
        <w:ind w:left="0" w:firstLine="616"/>
      </w:pPr>
      <w:rPr>
        <w:rFonts w:hint="default"/>
      </w:rPr>
    </w:lvl>
  </w:abstractNum>
  <w:abstractNum w:abstractNumId="7">
    <w:nsid w:val="F4026283"/>
    <w:multiLevelType w:val="singleLevel"/>
    <w:tmpl w:val="F4026283"/>
    <w:lvl w:ilvl="0" w:tentative="0">
      <w:start w:val="1"/>
      <w:numFmt w:val="decimal"/>
      <w:suff w:val="nothing"/>
      <w:lvlText w:val="（%1）"/>
      <w:lvlJc w:val="left"/>
      <w:pPr>
        <w:ind w:left="0" w:firstLine="616"/>
      </w:pPr>
      <w:rPr>
        <w:rFonts w:hint="default"/>
      </w:rPr>
    </w:lvl>
  </w:abstractNum>
  <w:abstractNum w:abstractNumId="8">
    <w:nsid w:val="01785C89"/>
    <w:multiLevelType w:val="singleLevel"/>
    <w:tmpl w:val="01785C89"/>
    <w:lvl w:ilvl="0" w:tentative="0">
      <w:start w:val="1"/>
      <w:numFmt w:val="decimal"/>
      <w:suff w:val="nothing"/>
      <w:lvlText w:val="%1．"/>
      <w:lvlJc w:val="left"/>
      <w:pPr>
        <w:ind w:left="0" w:firstLine="616"/>
      </w:pPr>
      <w:rPr>
        <w:rFonts w:hint="default"/>
      </w:rPr>
    </w:lvl>
  </w:abstractNum>
  <w:abstractNum w:abstractNumId="9">
    <w:nsid w:val="0566BD79"/>
    <w:multiLevelType w:val="singleLevel"/>
    <w:tmpl w:val="0566BD79"/>
    <w:lvl w:ilvl="0" w:tentative="0">
      <w:start w:val="1"/>
      <w:numFmt w:val="decimal"/>
      <w:suff w:val="nothing"/>
      <w:lvlText w:val="（%1）"/>
      <w:lvlJc w:val="left"/>
      <w:pPr>
        <w:ind w:left="0" w:firstLine="616"/>
      </w:pPr>
      <w:rPr>
        <w:rFonts w:hint="default"/>
      </w:rPr>
    </w:lvl>
  </w:abstractNum>
  <w:abstractNum w:abstractNumId="10">
    <w:nsid w:val="0D8B2839"/>
    <w:multiLevelType w:val="singleLevel"/>
    <w:tmpl w:val="0D8B2839"/>
    <w:lvl w:ilvl="0" w:tentative="0">
      <w:start w:val="1"/>
      <w:numFmt w:val="decimal"/>
      <w:suff w:val="nothing"/>
      <w:lvlText w:val="（%1）"/>
      <w:lvlJc w:val="left"/>
      <w:pPr>
        <w:ind w:left="0" w:firstLine="616"/>
      </w:pPr>
      <w:rPr>
        <w:rFonts w:hint="default"/>
      </w:rPr>
    </w:lvl>
  </w:abstractNum>
  <w:abstractNum w:abstractNumId="11">
    <w:nsid w:val="1BE3B5CB"/>
    <w:multiLevelType w:val="singleLevel"/>
    <w:tmpl w:val="1BE3B5CB"/>
    <w:lvl w:ilvl="0" w:tentative="0">
      <w:start w:val="1"/>
      <w:numFmt w:val="decimal"/>
      <w:suff w:val="nothing"/>
      <w:lvlText w:val="%1．"/>
      <w:lvlJc w:val="left"/>
      <w:pPr>
        <w:ind w:left="0" w:firstLine="616"/>
      </w:pPr>
      <w:rPr>
        <w:rFonts w:hint="default"/>
      </w:rPr>
    </w:lvl>
  </w:abstractNum>
  <w:abstractNum w:abstractNumId="12">
    <w:nsid w:val="2A1EECE8"/>
    <w:multiLevelType w:val="singleLevel"/>
    <w:tmpl w:val="2A1EECE8"/>
    <w:lvl w:ilvl="0" w:tentative="0">
      <w:start w:val="1"/>
      <w:numFmt w:val="taiwaneseCounting"/>
      <w:suff w:val="nothing"/>
      <w:lvlText w:val="%1、"/>
      <w:lvlJc w:val="left"/>
      <w:pPr>
        <w:ind w:left="0" w:firstLine="640"/>
      </w:pPr>
      <w:rPr>
        <w:rFonts w:hint="eastAsia"/>
      </w:rPr>
    </w:lvl>
  </w:abstractNum>
  <w:abstractNum w:abstractNumId="13">
    <w:nsid w:val="3386713D"/>
    <w:multiLevelType w:val="singleLevel"/>
    <w:tmpl w:val="3386713D"/>
    <w:lvl w:ilvl="0" w:tentative="0">
      <w:start w:val="1"/>
      <w:numFmt w:val="decimal"/>
      <w:suff w:val="nothing"/>
      <w:lvlText w:val="（%1）"/>
      <w:lvlJc w:val="left"/>
      <w:pPr>
        <w:ind w:left="0" w:firstLine="616"/>
      </w:pPr>
      <w:rPr>
        <w:rFonts w:hint="default"/>
      </w:rPr>
    </w:lvl>
  </w:abstractNum>
  <w:abstractNum w:abstractNumId="14">
    <w:nsid w:val="3609494E"/>
    <w:multiLevelType w:val="singleLevel"/>
    <w:tmpl w:val="3609494E"/>
    <w:lvl w:ilvl="0" w:tentative="0">
      <w:start w:val="1"/>
      <w:numFmt w:val="decimal"/>
      <w:suff w:val="nothing"/>
      <w:lvlText w:val="（%1）"/>
      <w:lvlJc w:val="left"/>
      <w:pPr>
        <w:ind w:left="0" w:firstLine="616"/>
      </w:pPr>
      <w:rPr>
        <w:rFonts w:hint="default"/>
      </w:rPr>
    </w:lvl>
  </w:abstractNum>
  <w:abstractNum w:abstractNumId="15">
    <w:nsid w:val="4C019106"/>
    <w:multiLevelType w:val="singleLevel"/>
    <w:tmpl w:val="4C019106"/>
    <w:lvl w:ilvl="0" w:tentative="0">
      <w:start w:val="1"/>
      <w:numFmt w:val="decimal"/>
      <w:suff w:val="nothing"/>
      <w:lvlText w:val="（%1）"/>
      <w:lvlJc w:val="left"/>
      <w:pPr>
        <w:ind w:left="0" w:firstLine="616"/>
      </w:pPr>
      <w:rPr>
        <w:rFonts w:hint="default"/>
      </w:rPr>
    </w:lvl>
  </w:abstractNum>
  <w:abstractNum w:abstractNumId="16">
    <w:nsid w:val="4E44A38A"/>
    <w:multiLevelType w:val="singleLevel"/>
    <w:tmpl w:val="4E44A38A"/>
    <w:lvl w:ilvl="0" w:tentative="0">
      <w:start w:val="1"/>
      <w:numFmt w:val="decimal"/>
      <w:suff w:val="nothing"/>
      <w:lvlText w:val="（%1）"/>
      <w:lvlJc w:val="left"/>
      <w:pPr>
        <w:ind w:left="0" w:firstLine="616"/>
      </w:pPr>
      <w:rPr>
        <w:rFonts w:hint="default"/>
      </w:rPr>
    </w:lvl>
  </w:abstractNum>
  <w:abstractNum w:abstractNumId="17">
    <w:nsid w:val="7A4FB966"/>
    <w:multiLevelType w:val="singleLevel"/>
    <w:tmpl w:val="7A4FB966"/>
    <w:lvl w:ilvl="0" w:tentative="0">
      <w:start w:val="1"/>
      <w:numFmt w:val="decimal"/>
      <w:suff w:val="nothing"/>
      <w:lvlText w:val="（%1）"/>
      <w:lvlJc w:val="left"/>
      <w:pPr>
        <w:ind w:left="0" w:firstLine="616"/>
      </w:pPr>
      <w:rPr>
        <w:rFonts w:hint="default"/>
      </w:rPr>
    </w:lvl>
  </w:abstractNum>
  <w:num w:numId="1">
    <w:abstractNumId w:val="12"/>
  </w:num>
  <w:num w:numId="2">
    <w:abstractNumId w:val="8"/>
  </w:num>
  <w:num w:numId="3">
    <w:abstractNumId w:val="5"/>
  </w:num>
  <w:num w:numId="4">
    <w:abstractNumId w:val="11"/>
  </w:num>
  <w:num w:numId="5">
    <w:abstractNumId w:val="4"/>
  </w:num>
  <w:num w:numId="6">
    <w:abstractNumId w:val="10"/>
  </w:num>
  <w:num w:numId="7">
    <w:abstractNumId w:val="13"/>
  </w:num>
  <w:num w:numId="8">
    <w:abstractNumId w:val="6"/>
  </w:num>
  <w:num w:numId="9">
    <w:abstractNumId w:val="15"/>
  </w:num>
  <w:num w:numId="10">
    <w:abstractNumId w:val="0"/>
  </w:num>
  <w:num w:numId="11">
    <w:abstractNumId w:val="3"/>
  </w:num>
  <w:num w:numId="12">
    <w:abstractNumId w:val="14"/>
  </w:num>
  <w:num w:numId="13">
    <w:abstractNumId w:val="17"/>
  </w:num>
  <w:num w:numId="14">
    <w:abstractNumId w:val="16"/>
  </w:num>
  <w:num w:numId="15">
    <w:abstractNumId w:val="7"/>
  </w:num>
  <w:num w:numId="16">
    <w:abstractNumId w:val="9"/>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ZTkwYTc3ZGZjYmRiMjJjZDMxZjJjZTdlY2I3MTcifQ=="/>
  </w:docVars>
  <w:rsids>
    <w:rsidRoot w:val="000D4319"/>
    <w:rsid w:val="00061A1F"/>
    <w:rsid w:val="000D4319"/>
    <w:rsid w:val="0018429E"/>
    <w:rsid w:val="00326EAC"/>
    <w:rsid w:val="00341309"/>
    <w:rsid w:val="004209B1"/>
    <w:rsid w:val="00421A51"/>
    <w:rsid w:val="00421CB1"/>
    <w:rsid w:val="00475C12"/>
    <w:rsid w:val="00543D50"/>
    <w:rsid w:val="0058699B"/>
    <w:rsid w:val="005F7D3F"/>
    <w:rsid w:val="006943C3"/>
    <w:rsid w:val="006E78DB"/>
    <w:rsid w:val="007547E2"/>
    <w:rsid w:val="007846E4"/>
    <w:rsid w:val="007D7E9F"/>
    <w:rsid w:val="007E6AB7"/>
    <w:rsid w:val="007F40AD"/>
    <w:rsid w:val="008F03C5"/>
    <w:rsid w:val="0097329B"/>
    <w:rsid w:val="009C45CD"/>
    <w:rsid w:val="009E2995"/>
    <w:rsid w:val="009F01A5"/>
    <w:rsid w:val="00A2354D"/>
    <w:rsid w:val="00A40CD6"/>
    <w:rsid w:val="00AD124A"/>
    <w:rsid w:val="00D076DB"/>
    <w:rsid w:val="00DE6E0E"/>
    <w:rsid w:val="00DF5E05"/>
    <w:rsid w:val="00E26E68"/>
    <w:rsid w:val="00F433EE"/>
    <w:rsid w:val="00F80AD0"/>
    <w:rsid w:val="055C64B1"/>
    <w:rsid w:val="0AAF1EFB"/>
    <w:rsid w:val="13B12618"/>
    <w:rsid w:val="13C104CF"/>
    <w:rsid w:val="15550858"/>
    <w:rsid w:val="196A1E12"/>
    <w:rsid w:val="1C3D2551"/>
    <w:rsid w:val="21995B66"/>
    <w:rsid w:val="222444BD"/>
    <w:rsid w:val="2CDA4FB6"/>
    <w:rsid w:val="2F2522CB"/>
    <w:rsid w:val="2FA5097F"/>
    <w:rsid w:val="32B36180"/>
    <w:rsid w:val="349142D6"/>
    <w:rsid w:val="3AED5FA8"/>
    <w:rsid w:val="3F9B4224"/>
    <w:rsid w:val="41950B2F"/>
    <w:rsid w:val="426A3773"/>
    <w:rsid w:val="42732AEB"/>
    <w:rsid w:val="47A54DB1"/>
    <w:rsid w:val="47C14A92"/>
    <w:rsid w:val="4A703353"/>
    <w:rsid w:val="4BE36E91"/>
    <w:rsid w:val="50D55C2F"/>
    <w:rsid w:val="50E30C38"/>
    <w:rsid w:val="5150444F"/>
    <w:rsid w:val="5385305A"/>
    <w:rsid w:val="54AA6C86"/>
    <w:rsid w:val="54E770E7"/>
    <w:rsid w:val="55356277"/>
    <w:rsid w:val="556A7CAD"/>
    <w:rsid w:val="568D3021"/>
    <w:rsid w:val="5B6D67D8"/>
    <w:rsid w:val="5D621A5B"/>
    <w:rsid w:val="66B45A48"/>
    <w:rsid w:val="67760F4F"/>
    <w:rsid w:val="67EE6244"/>
    <w:rsid w:val="692D1AE1"/>
    <w:rsid w:val="696A7435"/>
    <w:rsid w:val="7019691C"/>
    <w:rsid w:val="746F2FAE"/>
    <w:rsid w:val="75A924F0"/>
    <w:rsid w:val="7F737D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仿宋_GB2312" w:eastAsia="仿宋_GB2312" w:cs="Times New Roman"/>
      <w:spacing w:val="-6"/>
      <w:kern w:val="2"/>
      <w:sz w:val="32"/>
      <w:szCs w:val="32"/>
      <w:lang w:bidi="ar-SA"/>
    </w:rPr>
  </w:style>
  <w:style w:type="paragraph" w:styleId="2">
    <w:name w:val="heading 1"/>
    <w:next w:val="1"/>
    <w:qFormat/>
    <w:uiPriority w:val="9"/>
    <w:pPr>
      <w:keepNext/>
      <w:keepLines/>
      <w:spacing w:beforeLines="0" w:beforeAutospacing="0" w:afterLines="0" w:afterAutospacing="0" w:line="560" w:lineRule="exact"/>
      <w:ind w:firstLine="894" w:firstLineChars="200"/>
      <w:outlineLvl w:val="0"/>
    </w:pPr>
    <w:rPr>
      <w:rFonts w:ascii="黑体" w:hAnsi="黑体" w:eastAsia="黑体" w:cs="Times New Roman"/>
      <w:kern w:val="44"/>
      <w:sz w:val="32"/>
      <w:szCs w:val="32"/>
    </w:rPr>
  </w:style>
  <w:style w:type="paragraph" w:styleId="3">
    <w:name w:val="heading 2"/>
    <w:next w:val="1"/>
    <w:link w:val="22"/>
    <w:unhideWhenUsed/>
    <w:qFormat/>
    <w:uiPriority w:val="9"/>
    <w:pPr>
      <w:keepNext/>
      <w:keepLines/>
      <w:spacing w:beforeLines="0" w:beforeAutospacing="0" w:afterLines="0" w:afterAutospacing="0" w:line="560" w:lineRule="exact"/>
      <w:ind w:firstLine="894" w:firstLineChars="200"/>
      <w:outlineLvl w:val="1"/>
    </w:pPr>
    <w:rPr>
      <w:rFonts w:ascii="楷体_GB2312" w:hAnsi="楷体_GB2312" w:eastAsia="楷体_GB2312" w:cs="Times New Roman"/>
      <w:sz w:val="32"/>
      <w:szCs w:val="32"/>
    </w:rPr>
  </w:style>
  <w:style w:type="paragraph" w:styleId="4">
    <w:name w:val="heading 3"/>
    <w:next w:val="1"/>
    <w:semiHidden/>
    <w:unhideWhenUsed/>
    <w:qFormat/>
    <w:uiPriority w:val="9"/>
    <w:pPr>
      <w:keepNext/>
      <w:keepLines/>
      <w:spacing w:beforeLines="0" w:beforeAutospacing="0" w:afterLines="0" w:afterAutospacing="0" w:line="560" w:lineRule="exact"/>
      <w:ind w:firstLine="894" w:firstLineChars="200"/>
      <w:outlineLvl w:val="2"/>
    </w:pPr>
    <w:rPr>
      <w:rFonts w:ascii="仿宋_GB2312" w:hAnsi="仿宋_GB2312" w:eastAsia="仿宋_GB2312" w:cs="Times New Roman"/>
      <w:sz w:val="32"/>
      <w:szCs w:val="32"/>
    </w:rPr>
  </w:style>
  <w:style w:type="paragraph" w:styleId="5">
    <w:name w:val="heading 4"/>
    <w:next w:val="1"/>
    <w:semiHidden/>
    <w:unhideWhenUsed/>
    <w:qFormat/>
    <w:uiPriority w:val="9"/>
    <w:pPr>
      <w:keepNext/>
      <w:keepLines/>
      <w:spacing w:beforeLines="0" w:beforeAutospacing="0" w:afterLines="0" w:afterAutospacing="0" w:line="560" w:lineRule="exact"/>
      <w:ind w:firstLine="894" w:firstLineChars="200"/>
      <w:outlineLvl w:val="3"/>
    </w:pPr>
    <w:rPr>
      <w:rFonts w:ascii="仿宋_GB2312" w:hAnsi="仿宋_GB2312" w:eastAsia="仿宋_GB2312" w:cs="Times New Roman"/>
      <w:sz w:val="32"/>
      <w:szCs w:val="32"/>
    </w:rPr>
  </w:style>
  <w:style w:type="paragraph" w:styleId="6">
    <w:name w:val="heading 5"/>
    <w:next w:val="1"/>
    <w:semiHidden/>
    <w:unhideWhenUsed/>
    <w:qFormat/>
    <w:uiPriority w:val="9"/>
    <w:pPr>
      <w:spacing w:line="560" w:lineRule="exact"/>
      <w:ind w:firstLine="894" w:firstLineChars="200"/>
      <w:outlineLvl w:val="4"/>
    </w:pPr>
    <w:rPr>
      <w:rFonts w:ascii="仿宋_GB2312" w:hAnsi="仿宋_GB2312" w:eastAsia="仿宋_GB2312" w:cs="Times New Roman"/>
      <w:sz w:val="32"/>
      <w:szCs w:val="32"/>
    </w:rPr>
  </w:style>
  <w:style w:type="paragraph" w:styleId="7">
    <w:name w:val="heading 6"/>
    <w:next w:val="1"/>
    <w:semiHidden/>
    <w:unhideWhenUsed/>
    <w:qFormat/>
    <w:uiPriority w:val="9"/>
    <w:pPr>
      <w:spacing w:line="560" w:lineRule="exact"/>
      <w:ind w:firstLine="894" w:firstLineChars="200"/>
      <w:outlineLvl w:val="5"/>
    </w:pPr>
    <w:rPr>
      <w:rFonts w:ascii="仿宋_GB2312" w:hAnsi="仿宋_GB2312" w:eastAsia="仿宋_GB2312" w:cs="Times New Roman"/>
      <w:sz w:val="32"/>
      <w:szCs w:val="32"/>
    </w:rPr>
  </w:style>
  <w:style w:type="paragraph" w:styleId="8">
    <w:name w:val="heading 7"/>
    <w:next w:val="1"/>
    <w:semiHidden/>
    <w:unhideWhenUsed/>
    <w:qFormat/>
    <w:uiPriority w:val="9"/>
    <w:pPr>
      <w:spacing w:line="560" w:lineRule="exact"/>
      <w:ind w:firstLine="894" w:firstLineChars="200"/>
      <w:outlineLvl w:val="6"/>
    </w:pPr>
    <w:rPr>
      <w:rFonts w:ascii="仿宋_GB2312" w:hAnsi="仿宋_GB2312" w:eastAsia="仿宋_GB2312" w:cs="Times New Roman"/>
      <w:sz w:val="32"/>
      <w:szCs w:val="32"/>
    </w:rPr>
  </w:style>
  <w:style w:type="paragraph" w:styleId="9">
    <w:name w:val="heading 8"/>
    <w:next w:val="1"/>
    <w:semiHidden/>
    <w:unhideWhenUsed/>
    <w:qFormat/>
    <w:uiPriority w:val="9"/>
    <w:pPr>
      <w:spacing w:line="560" w:lineRule="exact"/>
      <w:ind w:firstLine="894" w:firstLineChars="200"/>
      <w:outlineLvl w:val="7"/>
    </w:pPr>
    <w:rPr>
      <w:rFonts w:ascii="仿宋_GB2312" w:hAnsi="仿宋_GB2312" w:eastAsia="仿宋_GB2312" w:cs="Times New Roman"/>
      <w:sz w:val="32"/>
      <w:szCs w:val="32"/>
    </w:rPr>
  </w:style>
  <w:style w:type="paragraph" w:styleId="10">
    <w:name w:val="heading 9"/>
    <w:next w:val="1"/>
    <w:semiHidden/>
    <w:unhideWhenUsed/>
    <w:qFormat/>
    <w:uiPriority w:val="9"/>
    <w:pPr>
      <w:spacing w:line="560" w:lineRule="exact"/>
      <w:ind w:firstLine="894" w:firstLineChars="200"/>
      <w:outlineLvl w:val="8"/>
    </w:pPr>
    <w:rPr>
      <w:rFonts w:ascii="仿宋_GB2312" w:hAnsi="仿宋_GB2312" w:eastAsia="仿宋_GB2312" w:cs="Times New Roman"/>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unhideWhenUsed/>
    <w:qFormat/>
    <w:uiPriority w:val="99"/>
    <w:pPr>
      <w:spacing w:line="560" w:lineRule="exact"/>
      <w:ind w:firstLine="630" w:firstLineChars="200"/>
      <w:jc w:val="both"/>
    </w:pPr>
    <w:rPr>
      <w:rFonts w:ascii="仿宋_GB2312" w:hAnsi="仿宋_GB2312" w:eastAsia="仿宋_GB2312" w:cs="Times New Roman"/>
      <w:spacing w:val="-6"/>
      <w:sz w:val="32"/>
    </w:rPr>
  </w:style>
  <w:style w:type="paragraph" w:styleId="12">
    <w:name w:val="footer"/>
    <w:basedOn w:val="1"/>
    <w:link w:val="21"/>
    <w:unhideWhenUsed/>
    <w:qFormat/>
    <w:uiPriority w:val="99"/>
    <w:pPr>
      <w:tabs>
        <w:tab w:val="center" w:pos="4153"/>
        <w:tab w:val="right" w:pos="8306"/>
      </w:tabs>
      <w:snapToGrid w:val="0"/>
      <w:jc w:val="left"/>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qFormat/>
    <w:uiPriority w:val="11"/>
    <w:pPr>
      <w:spacing w:beforeLines="0" w:beforeAutospacing="0" w:afterLines="0" w:afterAutospacing="0" w:line="560" w:lineRule="exact"/>
      <w:jc w:val="center"/>
      <w:outlineLvl w:val="1"/>
    </w:pPr>
    <w:rPr>
      <w:rFonts w:ascii="楷体_GB2312" w:hAnsi="楷体_GB2312" w:eastAsia="楷体_GB2312" w:cs="Times New Roman"/>
      <w:kern w:val="28"/>
      <w:sz w:val="32"/>
      <w:szCs w:val="32"/>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qFormat/>
    <w:uiPriority w:val="10"/>
    <w:pPr>
      <w:spacing w:line="720" w:lineRule="exact"/>
      <w:jc w:val="center"/>
      <w:outlineLvl w:val="0"/>
    </w:pPr>
    <w:rPr>
      <w:rFonts w:ascii="方正小标宋简体" w:hAnsi="方正小标宋简体" w:eastAsia="方正小标宋简体" w:cs="Times New Roman"/>
      <w:sz w:val="44"/>
      <w:szCs w:val="44"/>
    </w:r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字符"/>
    <w:basedOn w:val="18"/>
    <w:link w:val="13"/>
    <w:qFormat/>
    <w:uiPriority w:val="99"/>
    <w:rPr>
      <w:sz w:val="18"/>
      <w:szCs w:val="18"/>
    </w:rPr>
  </w:style>
  <w:style w:type="character" w:customStyle="1" w:styleId="21">
    <w:name w:val="页脚 字符"/>
    <w:basedOn w:val="18"/>
    <w:link w:val="12"/>
    <w:qFormat/>
    <w:uiPriority w:val="99"/>
    <w:rPr>
      <w:sz w:val="18"/>
      <w:szCs w:val="18"/>
    </w:rPr>
  </w:style>
  <w:style w:type="character" w:customStyle="1" w:styleId="22">
    <w:name w:val="标题 2 Char"/>
    <w:link w:val="3"/>
    <w:qFormat/>
    <w:uiPriority w:val="0"/>
    <w:rPr>
      <w:rFonts w:ascii="楷体_GB2312" w:hAnsi="楷体_GB2312" w:eastAsia="楷体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2267</Words>
  <Characters>2372</Characters>
  <Lines>7</Lines>
  <Paragraphs>2</Paragraphs>
  <TotalTime>10</TotalTime>
  <ScaleCrop>false</ScaleCrop>
  <LinksUpToDate>false</LinksUpToDate>
  <CharactersWithSpaces>2377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2019-04-03T03:35:00Z</dcterms:created>
  <dc:creator>sq</dc:creator>
  <cp:lastModifiedBy>伍卓坚</cp:lastModifiedBy>
  <dcterms:modified xsi:type="dcterms:W3CDTF">2025-07-22T03:12:15Z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BC44FF37861A4E8FA900ED23BE851579_13</vt:lpwstr>
  </property>
  <property fmtid="{D5CDD505-2E9C-101B-9397-08002B2CF9AE}" pid="4" name="KSOTemplateDocerSaveRecord">
    <vt:lpwstr>eyJoZGlkIjoiMGFkYTIxNGRjNWRjZTg5NWIxMjI1N2QzNWQ4ZTgwYTQiLCJ1c2VySWQiOiIyMjY0NjUzODUifQ==</vt:lpwstr>
  </property>
</Properties>
</file>