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8C1A">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（多功能离心机）</w:t>
      </w:r>
    </w:p>
    <w:p w14:paraId="58ABECF4">
      <w:pPr>
        <w:spacing w:line="360" w:lineRule="auto"/>
        <w:rPr>
          <w:b/>
          <w:sz w:val="28"/>
        </w:rPr>
      </w:pPr>
      <w:r>
        <w:rPr>
          <w:b/>
          <w:sz w:val="28"/>
        </w:rPr>
        <w:t>一、项目概况：</w:t>
      </w:r>
    </w:p>
    <w:p w14:paraId="597F6A62">
      <w:pPr>
        <w:spacing w:line="360" w:lineRule="auto"/>
        <w:ind w:firstLine="420"/>
      </w:pPr>
      <w:r>
        <w:rPr>
          <w:rFonts w:hint="eastAsia"/>
        </w:rPr>
        <w:t>本次采购内容为江门市妇幼保健院</w:t>
      </w:r>
      <w:r>
        <w:rPr>
          <w:rFonts w:hint="eastAsia"/>
          <w:b/>
        </w:rPr>
        <w:t>医疗设备项目（编号YL2504）院内采购项目</w:t>
      </w:r>
      <w:r>
        <w:rPr>
          <w:rFonts w:hint="eastAsia"/>
        </w:rPr>
        <w:t>（具体详见技术要求）。</w:t>
      </w:r>
    </w:p>
    <w:p w14:paraId="0F6698C3">
      <w:pPr>
        <w:spacing w:line="360" w:lineRule="auto"/>
      </w:pPr>
      <w:r>
        <w:rPr>
          <w:rFonts w:hint="eastAsia"/>
          <w:b/>
          <w:sz w:val="24"/>
        </w:rPr>
        <w:t>1-1</w:t>
      </w:r>
      <w:r>
        <w:rPr>
          <w:b/>
          <w:sz w:val="24"/>
        </w:rPr>
        <w:t>技术标准与要求</w:t>
      </w:r>
    </w:p>
    <w:tbl>
      <w:tblPr>
        <w:tblStyle w:val="9"/>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2DBAF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286C88CA">
            <w:pPr>
              <w:spacing w:line="360" w:lineRule="auto"/>
              <w:jc w:val="center"/>
            </w:pPr>
            <w:r>
              <w:rPr>
                <w:rFonts w:hint="eastAsia"/>
              </w:rPr>
              <w:t>项目编号</w:t>
            </w:r>
          </w:p>
        </w:tc>
        <w:tc>
          <w:tcPr>
            <w:tcW w:w="1701" w:type="dxa"/>
            <w:vAlign w:val="center"/>
          </w:tcPr>
          <w:p w14:paraId="2D4C5955">
            <w:pPr>
              <w:spacing w:line="360" w:lineRule="auto"/>
              <w:jc w:val="center"/>
            </w:pPr>
            <w:r>
              <w:rPr>
                <w:rFonts w:hint="eastAsia"/>
              </w:rPr>
              <w:t>项目</w:t>
            </w:r>
            <w:r>
              <w:t>名称</w:t>
            </w:r>
          </w:p>
        </w:tc>
        <w:tc>
          <w:tcPr>
            <w:tcW w:w="1077" w:type="dxa"/>
            <w:vAlign w:val="center"/>
          </w:tcPr>
          <w:p w14:paraId="4B66389D">
            <w:pPr>
              <w:spacing w:line="360" w:lineRule="auto"/>
              <w:jc w:val="center"/>
            </w:pPr>
            <w:r>
              <w:t>单位</w:t>
            </w:r>
          </w:p>
        </w:tc>
        <w:tc>
          <w:tcPr>
            <w:tcW w:w="1077" w:type="dxa"/>
            <w:vAlign w:val="center"/>
          </w:tcPr>
          <w:p w14:paraId="7B9EA185">
            <w:pPr>
              <w:spacing w:line="360" w:lineRule="auto"/>
              <w:jc w:val="center"/>
            </w:pPr>
            <w:r>
              <w:t>数量</w:t>
            </w:r>
          </w:p>
        </w:tc>
        <w:tc>
          <w:tcPr>
            <w:tcW w:w="1077" w:type="dxa"/>
            <w:vAlign w:val="center"/>
          </w:tcPr>
          <w:p w14:paraId="16CFD510">
            <w:pPr>
              <w:spacing w:line="360" w:lineRule="auto"/>
              <w:jc w:val="center"/>
            </w:pPr>
            <w:r>
              <w:t>预算单价（元）</w:t>
            </w:r>
          </w:p>
        </w:tc>
        <w:tc>
          <w:tcPr>
            <w:tcW w:w="1077" w:type="dxa"/>
            <w:vAlign w:val="center"/>
          </w:tcPr>
          <w:p w14:paraId="507CF0B4">
            <w:pPr>
              <w:spacing w:line="360" w:lineRule="auto"/>
              <w:jc w:val="center"/>
            </w:pPr>
            <w:r>
              <w:t>预算总价（元）</w:t>
            </w:r>
          </w:p>
        </w:tc>
        <w:tc>
          <w:tcPr>
            <w:tcW w:w="1134" w:type="dxa"/>
            <w:vAlign w:val="center"/>
          </w:tcPr>
          <w:p w14:paraId="65825E93">
            <w:pPr>
              <w:spacing w:line="360" w:lineRule="auto"/>
              <w:jc w:val="center"/>
              <w:rPr>
                <w:b/>
              </w:rPr>
            </w:pPr>
            <w:r>
              <w:rPr>
                <w:b/>
              </w:rPr>
              <w:t>技术要求</w:t>
            </w:r>
          </w:p>
        </w:tc>
      </w:tr>
      <w:tr w14:paraId="72C6D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424F1D08">
            <w:pPr>
              <w:jc w:val="center"/>
            </w:pPr>
            <w:r>
              <w:rPr>
                <w:rFonts w:hint="eastAsia"/>
              </w:rPr>
              <w:t>YL2504-1</w:t>
            </w:r>
          </w:p>
        </w:tc>
        <w:tc>
          <w:tcPr>
            <w:tcW w:w="1701" w:type="dxa"/>
            <w:vAlign w:val="center"/>
          </w:tcPr>
          <w:p w14:paraId="090026F0">
            <w:pPr>
              <w:jc w:val="center"/>
            </w:pPr>
            <w:r>
              <w:rPr>
                <w:rFonts w:hint="eastAsia"/>
              </w:rPr>
              <w:t>多功能离心机</w:t>
            </w:r>
          </w:p>
        </w:tc>
        <w:tc>
          <w:tcPr>
            <w:tcW w:w="1077" w:type="dxa"/>
            <w:vAlign w:val="center"/>
          </w:tcPr>
          <w:p w14:paraId="7F6E8CC6">
            <w:pPr>
              <w:jc w:val="center"/>
            </w:pPr>
            <w:r>
              <w:rPr>
                <w:rFonts w:hint="eastAsia"/>
              </w:rPr>
              <w:t>台</w:t>
            </w:r>
          </w:p>
        </w:tc>
        <w:tc>
          <w:tcPr>
            <w:tcW w:w="1077" w:type="dxa"/>
            <w:vAlign w:val="center"/>
          </w:tcPr>
          <w:p w14:paraId="52E90D5D">
            <w:pPr>
              <w:jc w:val="center"/>
            </w:pPr>
            <w:r>
              <w:rPr>
                <w:rFonts w:hint="eastAsia"/>
              </w:rPr>
              <w:t>1</w:t>
            </w:r>
          </w:p>
        </w:tc>
        <w:tc>
          <w:tcPr>
            <w:tcW w:w="1077" w:type="dxa"/>
            <w:vAlign w:val="center"/>
          </w:tcPr>
          <w:p w14:paraId="21097BE4">
            <w:pPr>
              <w:jc w:val="center"/>
            </w:pPr>
            <w:r>
              <w:rPr>
                <w:rFonts w:hint="eastAsia"/>
              </w:rPr>
              <w:t>1000</w:t>
            </w:r>
          </w:p>
        </w:tc>
        <w:tc>
          <w:tcPr>
            <w:tcW w:w="1077" w:type="dxa"/>
            <w:vAlign w:val="center"/>
          </w:tcPr>
          <w:p w14:paraId="2778ABE6">
            <w:pPr>
              <w:jc w:val="center"/>
            </w:pPr>
            <w:r>
              <w:rPr>
                <w:rFonts w:hint="eastAsia"/>
              </w:rPr>
              <w:t>1000</w:t>
            </w:r>
          </w:p>
        </w:tc>
        <w:tc>
          <w:tcPr>
            <w:tcW w:w="1134" w:type="dxa"/>
            <w:vAlign w:val="center"/>
          </w:tcPr>
          <w:p w14:paraId="235EA72C">
            <w:pPr>
              <w:jc w:val="center"/>
            </w:pPr>
            <w:r>
              <w:rPr>
                <w:rFonts w:hint="eastAsia"/>
              </w:rPr>
              <w:t>详见附表一</w:t>
            </w:r>
          </w:p>
        </w:tc>
      </w:tr>
    </w:tbl>
    <w:p w14:paraId="1640F960">
      <w:pPr>
        <w:spacing w:line="480" w:lineRule="auto"/>
      </w:pPr>
      <w:r>
        <w:rPr>
          <w:b/>
          <w:sz w:val="24"/>
        </w:rPr>
        <w:t>附表</w:t>
      </w:r>
      <w:r>
        <w:rPr>
          <w:rFonts w:hint="eastAsia"/>
          <w:b/>
          <w:sz w:val="24"/>
        </w:rPr>
        <w:t>一</w:t>
      </w:r>
      <w:r>
        <w:rPr>
          <w:b/>
          <w:sz w:val="24"/>
        </w:rPr>
        <w:t>：</w:t>
      </w:r>
      <w:r>
        <w:t xml:space="preserve"> </w:t>
      </w:r>
    </w:p>
    <w:tbl>
      <w:tblPr>
        <w:tblStyle w:val="9"/>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4A36F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C745F5D">
            <w:r>
              <w:t>参数性质</w:t>
            </w:r>
          </w:p>
        </w:tc>
        <w:tc>
          <w:tcPr>
            <w:tcW w:w="486" w:type="dxa"/>
          </w:tcPr>
          <w:p w14:paraId="0EA960B0">
            <w:r>
              <w:t>序号</w:t>
            </w:r>
          </w:p>
        </w:tc>
        <w:tc>
          <w:tcPr>
            <w:tcW w:w="7500" w:type="dxa"/>
            <w:vAlign w:val="center"/>
          </w:tcPr>
          <w:p w14:paraId="02D9A732">
            <w:pPr>
              <w:jc w:val="center"/>
            </w:pPr>
            <w:r>
              <w:t>具体技术(参数)要求</w:t>
            </w:r>
          </w:p>
        </w:tc>
      </w:tr>
      <w:tr w14:paraId="54FEF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2593C92"/>
        </w:tc>
        <w:tc>
          <w:tcPr>
            <w:tcW w:w="486" w:type="dxa"/>
          </w:tcPr>
          <w:p w14:paraId="5D2534CD">
            <w:r>
              <w:rPr>
                <w:rFonts w:hint="eastAsia"/>
              </w:rPr>
              <w:t>1</w:t>
            </w:r>
          </w:p>
        </w:tc>
        <w:tc>
          <w:tcPr>
            <w:tcW w:w="7500" w:type="dxa"/>
          </w:tcPr>
          <w:tbl>
            <w:tblPr>
              <w:tblStyle w:val="10"/>
              <w:tblW w:w="7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23"/>
              <w:gridCol w:w="4252"/>
            </w:tblGrid>
            <w:tr w14:paraId="45DE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tcPr>
                <w:p w14:paraId="05412924">
                  <w:pPr>
                    <w:spacing w:line="360" w:lineRule="auto"/>
                    <w:jc w:val="center"/>
                    <w:rPr>
                      <w:rFonts w:eastAsia="宋体" w:cs="Times New Roman" w:asciiTheme="minorEastAsia" w:hAnsiTheme="minorEastAsia"/>
                      <w:kern w:val="0"/>
                      <w:sz w:val="24"/>
                    </w:rPr>
                  </w:pPr>
                  <w:r>
                    <w:rPr>
                      <w:rFonts w:eastAsia="宋体" w:cs="Times New Roman" w:asciiTheme="minorEastAsia" w:hAnsiTheme="minorEastAsia"/>
                      <w:kern w:val="0"/>
                      <w:sz w:val="24"/>
                    </w:rPr>
                    <w:t>序号</w:t>
                  </w:r>
                </w:p>
              </w:tc>
              <w:tc>
                <w:tcPr>
                  <w:tcW w:w="2023" w:type="dxa"/>
                  <w:shd w:val="clear" w:color="auto" w:fill="FDE9D9" w:themeFill="accent6" w:themeFillTint="33"/>
                </w:tcPr>
                <w:p w14:paraId="41342BBC">
                  <w:pPr>
                    <w:spacing w:line="360" w:lineRule="auto"/>
                    <w:jc w:val="center"/>
                    <w:rPr>
                      <w:rFonts w:eastAsia="宋体" w:cs="Times New Roman" w:asciiTheme="minorEastAsia" w:hAnsiTheme="minorEastAsia"/>
                      <w:kern w:val="0"/>
                      <w:sz w:val="24"/>
                    </w:rPr>
                  </w:pPr>
                  <w:r>
                    <w:rPr>
                      <w:rFonts w:eastAsia="宋体" w:cs="Times New Roman" w:asciiTheme="minorEastAsia" w:hAnsiTheme="minorEastAsia"/>
                      <w:kern w:val="0"/>
                      <w:sz w:val="24"/>
                    </w:rPr>
                    <w:t>技术和性能参数名称</w:t>
                  </w:r>
                </w:p>
              </w:tc>
              <w:tc>
                <w:tcPr>
                  <w:tcW w:w="4252" w:type="dxa"/>
                  <w:shd w:val="clear" w:color="auto" w:fill="FDE9D9" w:themeFill="accent6" w:themeFillTint="33"/>
                </w:tcPr>
                <w:p w14:paraId="789A1BEF">
                  <w:pPr>
                    <w:spacing w:line="360" w:lineRule="auto"/>
                    <w:jc w:val="center"/>
                    <w:rPr>
                      <w:rFonts w:eastAsia="宋体" w:cs="Times New Roman" w:asciiTheme="minorEastAsia" w:hAnsiTheme="minorEastAsia"/>
                      <w:kern w:val="0"/>
                      <w:sz w:val="24"/>
                    </w:rPr>
                  </w:pPr>
                  <w:r>
                    <w:rPr>
                      <w:rFonts w:hint="eastAsia" w:eastAsia="宋体" w:cs="Times New Roman" w:asciiTheme="minorEastAsia" w:hAnsiTheme="minorEastAsia"/>
                      <w:kern w:val="0"/>
                      <w:sz w:val="24"/>
                    </w:rPr>
                    <w:t>参数和性能要求</w:t>
                  </w:r>
                </w:p>
              </w:tc>
            </w:tr>
            <w:tr w14:paraId="1A03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63DF61E">
                  <w:pPr>
                    <w:spacing w:line="360" w:lineRule="auto"/>
                    <w:jc w:val="center"/>
                    <w:rPr>
                      <w:rFonts w:ascii="Arial" w:hAnsi="Arial" w:eastAsia="宋体" w:cs="Arial"/>
                    </w:rPr>
                  </w:pPr>
                  <w:r>
                    <w:rPr>
                      <w:rFonts w:hint="eastAsia" w:ascii="宋体" w:hAnsi="宋体" w:eastAsia="宋体" w:cs="宋体"/>
                    </w:rPr>
                    <w:t>★1</w:t>
                  </w:r>
                </w:p>
              </w:tc>
              <w:tc>
                <w:tcPr>
                  <w:tcW w:w="2023" w:type="dxa"/>
                  <w:shd w:val="clear" w:color="auto" w:fill="FDE9D9" w:themeFill="accent6" w:themeFillTint="33"/>
                  <w:vAlign w:val="center"/>
                </w:tcPr>
                <w:p w14:paraId="6C0E9A5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血型卡专用转子容量</w:t>
                  </w:r>
                </w:p>
              </w:tc>
              <w:tc>
                <w:tcPr>
                  <w:tcW w:w="4252" w:type="dxa"/>
                  <w:shd w:val="clear" w:color="auto" w:fill="FDE9D9" w:themeFill="accent6" w:themeFillTint="33"/>
                  <w:vAlign w:val="center"/>
                </w:tcPr>
                <w:p w14:paraId="65B81BDC">
                  <w:pPr>
                    <w:spacing w:line="360" w:lineRule="auto"/>
                    <w:ind w:firstLine="400"/>
                    <w:rPr>
                      <w:rFonts w:ascii="Times New Roman" w:hAnsi="Times New Roman" w:eastAsia="宋体" w:cs="Times New Roman"/>
                      <w:szCs w:val="21"/>
                    </w:rPr>
                  </w:pPr>
                  <w:r>
                    <w:rPr>
                      <w:rFonts w:hint="eastAsia" w:eastAsia="宋体" w:cs="Times New Roman" w:asciiTheme="minorEastAsia" w:hAnsiTheme="minorEastAsia"/>
                      <w:kern w:val="0"/>
                      <w:sz w:val="20"/>
                    </w:rPr>
                    <w:t>≥</w:t>
                  </w:r>
                  <w:r>
                    <w:rPr>
                      <w:rFonts w:hint="eastAsia" w:ascii="Times New Roman" w:hAnsi="Times New Roman" w:eastAsia="宋体" w:cs="Times New Roman"/>
                    </w:rPr>
                    <w:t>12卡血型卡转子</w:t>
                  </w:r>
                </w:p>
              </w:tc>
            </w:tr>
            <w:tr w14:paraId="1E9F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190A00AF">
                  <w:pPr>
                    <w:spacing w:line="360" w:lineRule="auto"/>
                    <w:jc w:val="center"/>
                    <w:rPr>
                      <w:rFonts w:eastAsia="宋体" w:cs="Times New Roman" w:asciiTheme="minorEastAsia" w:hAnsiTheme="minorEastAsia"/>
                      <w:b/>
                      <w:kern w:val="0"/>
                      <w:sz w:val="20"/>
                    </w:rPr>
                  </w:pPr>
                  <w:r>
                    <w:rPr>
                      <w:rFonts w:ascii="Arial" w:hAnsi="Arial" w:eastAsia="宋体" w:cs="Arial"/>
                    </w:rPr>
                    <w:t>▲</w:t>
                  </w:r>
                  <w:r>
                    <w:rPr>
                      <w:rFonts w:hint="eastAsia" w:ascii="Arial" w:hAnsi="Arial" w:eastAsia="宋体" w:cs="Arial"/>
                    </w:rPr>
                    <w:t>2</w:t>
                  </w:r>
                </w:p>
              </w:tc>
              <w:tc>
                <w:tcPr>
                  <w:tcW w:w="2023" w:type="dxa"/>
                  <w:shd w:val="clear" w:color="auto" w:fill="FDE9D9" w:themeFill="accent6" w:themeFillTint="33"/>
                  <w:vAlign w:val="center"/>
                </w:tcPr>
                <w:p w14:paraId="7EE2989B">
                  <w:pPr>
                    <w:spacing w:line="360" w:lineRule="auto"/>
                    <w:jc w:val="center"/>
                    <w:rPr>
                      <w:rFonts w:cs="Times New Roman" w:asciiTheme="majorEastAsia" w:hAnsiTheme="majorEastAsia" w:eastAsiaTheme="majorEastAsia"/>
                      <w:kern w:val="0"/>
                      <w:sz w:val="20"/>
                    </w:rPr>
                  </w:pPr>
                  <w:r>
                    <w:rPr>
                      <w:rFonts w:hint="eastAsia" w:ascii="Times New Roman" w:hAnsi="Times New Roman" w:eastAsia="宋体" w:cs="Times New Roman"/>
                      <w:szCs w:val="21"/>
                    </w:rPr>
                    <w:t>转速范围</w:t>
                  </w:r>
                </w:p>
              </w:tc>
              <w:tc>
                <w:tcPr>
                  <w:tcW w:w="4252" w:type="dxa"/>
                  <w:shd w:val="clear" w:color="auto" w:fill="FDE9D9" w:themeFill="accent6" w:themeFillTint="33"/>
                  <w:vAlign w:val="center"/>
                </w:tcPr>
                <w:p w14:paraId="41A34A53">
                  <w:pPr>
                    <w:spacing w:line="360" w:lineRule="auto"/>
                    <w:ind w:firstLine="400"/>
                    <w:rPr>
                      <w:rFonts w:eastAsia="宋体" w:cs="Times New Roman" w:asciiTheme="minorEastAsia" w:hAnsiTheme="minorEastAsia"/>
                      <w:kern w:val="0"/>
                      <w:sz w:val="20"/>
                    </w:rPr>
                  </w:pPr>
                  <w:r>
                    <w:rPr>
                      <w:rFonts w:hint="eastAsia" w:eastAsia="宋体" w:cs="Times New Roman" w:asciiTheme="minorEastAsia" w:hAnsiTheme="minorEastAsia"/>
                      <w:kern w:val="0"/>
                      <w:sz w:val="20"/>
                    </w:rPr>
                    <w:t>≥</w:t>
                  </w:r>
                  <w:r>
                    <w:rPr>
                      <w:rFonts w:hint="eastAsia" w:ascii="Times New Roman" w:hAnsi="Times New Roman" w:eastAsia="宋体" w:cs="Times New Roman"/>
                      <w:szCs w:val="21"/>
                    </w:rPr>
                    <w:t>3</w:t>
                  </w:r>
                  <w:r>
                    <w:rPr>
                      <w:rFonts w:ascii="Times New Roman" w:hAnsi="Times New Roman" w:eastAsia="宋体" w:cs="Times New Roman"/>
                      <w:szCs w:val="21"/>
                    </w:rPr>
                    <w:t>00</w:t>
                  </w:r>
                  <w:r>
                    <w:rPr>
                      <w:rFonts w:hint="eastAsia" w:ascii="宋体" w:hAnsi="宋体"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0</w:t>
                  </w:r>
                  <w:r>
                    <w:rPr>
                      <w:rFonts w:ascii="Times New Roman" w:hAnsi="Times New Roman" w:eastAsia="宋体" w:cs="Times New Roman"/>
                      <w:szCs w:val="21"/>
                    </w:rPr>
                    <w:t>00rpm</w:t>
                  </w:r>
                </w:p>
              </w:tc>
            </w:tr>
            <w:tr w14:paraId="0876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0DA0AB8C">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▲3</w:t>
                  </w:r>
                </w:p>
              </w:tc>
              <w:tc>
                <w:tcPr>
                  <w:tcW w:w="2023" w:type="dxa"/>
                  <w:shd w:val="clear" w:color="auto" w:fill="FDE9D9" w:themeFill="accent6" w:themeFillTint="33"/>
                  <w:vAlign w:val="center"/>
                </w:tcPr>
                <w:p w14:paraId="6B8BD9A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电源</w:t>
                  </w:r>
                </w:p>
              </w:tc>
              <w:tc>
                <w:tcPr>
                  <w:tcW w:w="4252" w:type="dxa"/>
                  <w:shd w:val="clear" w:color="auto" w:fill="FDE9D9" w:themeFill="accent6" w:themeFillTint="33"/>
                  <w:vAlign w:val="center"/>
                </w:tcPr>
                <w:p w14:paraId="7CDAAA13">
                  <w:pPr>
                    <w:spacing w:line="360" w:lineRule="auto"/>
                    <w:rPr>
                      <w:rFonts w:eastAsia="宋体" w:cs="Times New Roman" w:asciiTheme="minorEastAsia" w:hAnsiTheme="minorEastAsia"/>
                      <w:kern w:val="0"/>
                      <w:sz w:val="20"/>
                    </w:rPr>
                  </w:pPr>
                  <w:r>
                    <w:rPr>
                      <w:rFonts w:hint="eastAsia" w:ascii="Times New Roman" w:hAnsi="Times New Roman" w:eastAsia="宋体" w:cs="Times New Roman"/>
                    </w:rPr>
                    <w:t>220V±10%</w:t>
                  </w:r>
                </w:p>
              </w:tc>
            </w:tr>
            <w:tr w14:paraId="718C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27C79F1">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▲4</w:t>
                  </w:r>
                </w:p>
              </w:tc>
              <w:tc>
                <w:tcPr>
                  <w:tcW w:w="2023" w:type="dxa"/>
                  <w:shd w:val="clear" w:color="auto" w:fill="FDE9D9" w:themeFill="accent6" w:themeFillTint="33"/>
                  <w:vAlign w:val="center"/>
                </w:tcPr>
                <w:p w14:paraId="325E0109">
                  <w:pPr>
                    <w:jc w:val="center"/>
                    <w:rPr>
                      <w:rFonts w:ascii="Times New Roman" w:hAnsi="Times New Roman" w:eastAsia="宋体" w:cs="Times New Roman"/>
                    </w:rPr>
                  </w:pPr>
                  <w:r>
                    <w:rPr>
                      <w:rFonts w:hint="eastAsia" w:ascii="Times New Roman" w:hAnsi="Times New Roman" w:eastAsia="宋体" w:cs="Times New Roman"/>
                    </w:rPr>
                    <w:t>安全性能</w:t>
                  </w:r>
                </w:p>
              </w:tc>
              <w:tc>
                <w:tcPr>
                  <w:tcW w:w="4252" w:type="dxa"/>
                  <w:shd w:val="clear" w:color="auto" w:fill="FDE9D9" w:themeFill="accent6" w:themeFillTint="33"/>
                  <w:vAlign w:val="center"/>
                </w:tcPr>
                <w:p w14:paraId="51A8F78A">
                  <w:pPr>
                    <w:spacing w:line="360" w:lineRule="auto"/>
                    <w:rPr>
                      <w:rFonts w:eastAsia="宋体" w:cs="Times New Roman" w:asciiTheme="minorEastAsia" w:hAnsiTheme="minorEastAsia"/>
                      <w:kern w:val="0"/>
                      <w:sz w:val="20"/>
                    </w:rPr>
                  </w:pPr>
                  <w:r>
                    <w:rPr>
                      <w:rFonts w:hint="eastAsia" w:ascii="Times New Roman" w:hAnsi="Times New Roman" w:eastAsia="宋体" w:cs="Times New Roman"/>
                      <w:kern w:val="0"/>
                      <w:szCs w:val="21"/>
                    </w:rPr>
                    <w:t>门锁保护</w:t>
                  </w:r>
                  <w:r>
                    <w:rPr>
                      <w:rFonts w:hint="eastAsia" w:ascii="Times New Roman" w:hAnsi="Times New Roman" w:eastAsia="宋体" w:cs="Times New Roman"/>
                    </w:rPr>
                    <w:t>（运行中无法开门）</w:t>
                  </w:r>
                  <w:r>
                    <w:rPr>
                      <w:rFonts w:ascii="Times New Roman" w:hAnsi="Times New Roman" w:eastAsia="宋体" w:cs="Times New Roman"/>
                      <w:kern w:val="0"/>
                      <w:szCs w:val="21"/>
                    </w:rPr>
                    <w:t>，过速保护，过</w:t>
                  </w:r>
                  <w:r>
                    <w:rPr>
                      <w:rFonts w:hint="eastAsia" w:ascii="Times New Roman" w:hAnsi="Times New Roman" w:eastAsia="宋体" w:cs="Times New Roman"/>
                      <w:kern w:val="0"/>
                      <w:szCs w:val="21"/>
                    </w:rPr>
                    <w:t>温保护</w:t>
                  </w:r>
                </w:p>
              </w:tc>
            </w:tr>
            <w:tr w14:paraId="4064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ABC4E1E">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▲5</w:t>
                  </w:r>
                </w:p>
              </w:tc>
              <w:tc>
                <w:tcPr>
                  <w:tcW w:w="2023" w:type="dxa"/>
                  <w:shd w:val="clear" w:color="auto" w:fill="FDE9D9" w:themeFill="accent6" w:themeFillTint="33"/>
                  <w:vAlign w:val="center"/>
                </w:tcPr>
                <w:p w14:paraId="3EBD1B7D">
                  <w:pPr>
                    <w:spacing w:line="360" w:lineRule="auto"/>
                    <w:jc w:val="center"/>
                    <w:rPr>
                      <w:rFonts w:cs="Times New Roman" w:asciiTheme="majorEastAsia" w:hAnsiTheme="majorEastAsia" w:eastAsiaTheme="majorEastAsia"/>
                      <w:kern w:val="0"/>
                      <w:sz w:val="20"/>
                    </w:rPr>
                  </w:pPr>
                  <w:r>
                    <w:rPr>
                      <w:rFonts w:hint="eastAsia" w:ascii="Times New Roman" w:hAnsi="Times New Roman" w:eastAsia="宋体" w:cs="Times New Roman"/>
                      <w:szCs w:val="21"/>
                    </w:rPr>
                    <w:t>控制面板中的程序存储</w:t>
                  </w:r>
                  <w:r>
                    <w:rPr>
                      <w:rFonts w:ascii="Times New Roman" w:hAnsi="Times New Roman" w:eastAsia="宋体" w:cs="Times New Roman"/>
                      <w:szCs w:val="21"/>
                    </w:rPr>
                    <w:t>数量</w:t>
                  </w:r>
                </w:p>
              </w:tc>
              <w:tc>
                <w:tcPr>
                  <w:tcW w:w="4252" w:type="dxa"/>
                  <w:shd w:val="clear" w:color="auto" w:fill="FDE9D9" w:themeFill="accent6" w:themeFillTint="33"/>
                  <w:vAlign w:val="center"/>
                </w:tcPr>
                <w:p w14:paraId="7DAB9CA5">
                  <w:pPr>
                    <w:spacing w:line="360" w:lineRule="auto"/>
                    <w:ind w:firstLine="400"/>
                    <w:rPr>
                      <w:rFonts w:eastAsia="宋体" w:cs="Times New Roman" w:asciiTheme="minorEastAsia" w:hAnsiTheme="minorEastAsia"/>
                      <w:kern w:val="0"/>
                      <w:sz w:val="20"/>
                    </w:rPr>
                  </w:pPr>
                  <w:r>
                    <w:rPr>
                      <w:rFonts w:hint="eastAsia" w:eastAsia="宋体" w:cs="Times New Roman" w:asciiTheme="minorEastAsia" w:hAnsiTheme="minorEastAsia"/>
                      <w:kern w:val="0"/>
                      <w:sz w:val="20"/>
                    </w:rPr>
                    <w:t>≥9个</w:t>
                  </w:r>
                </w:p>
              </w:tc>
            </w:tr>
            <w:tr w14:paraId="1BA7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0B67134F">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▲6</w:t>
                  </w:r>
                </w:p>
              </w:tc>
              <w:tc>
                <w:tcPr>
                  <w:tcW w:w="2023" w:type="dxa"/>
                  <w:shd w:val="clear" w:color="auto" w:fill="FDE9D9" w:themeFill="accent6" w:themeFillTint="33"/>
                  <w:vAlign w:val="center"/>
                </w:tcPr>
                <w:p w14:paraId="05E6A725">
                  <w:pPr>
                    <w:spacing w:line="360" w:lineRule="auto"/>
                    <w:jc w:val="center"/>
                    <w:rPr>
                      <w:rFonts w:cs="Times New Roman" w:asciiTheme="majorEastAsia" w:hAnsiTheme="majorEastAsia" w:eastAsiaTheme="majorEastAsia"/>
                      <w:kern w:val="0"/>
                      <w:sz w:val="20"/>
                    </w:rPr>
                  </w:pPr>
                  <w:r>
                    <w:rPr>
                      <w:rFonts w:hint="eastAsia" w:ascii="Times New Roman" w:hAnsi="Times New Roman" w:eastAsia="宋体" w:cs="Times New Roman"/>
                      <w:szCs w:val="21"/>
                    </w:rPr>
                    <w:t>转速精度</w:t>
                  </w:r>
                </w:p>
              </w:tc>
              <w:tc>
                <w:tcPr>
                  <w:tcW w:w="4252" w:type="dxa"/>
                  <w:shd w:val="clear" w:color="auto" w:fill="FDE9D9" w:themeFill="accent6" w:themeFillTint="33"/>
                  <w:vAlign w:val="center"/>
                </w:tcPr>
                <w:p w14:paraId="0D0F195F">
                  <w:pPr>
                    <w:spacing w:line="360" w:lineRule="auto"/>
                    <w:rPr>
                      <w:rFonts w:eastAsia="宋体" w:cs="Times New Roman" w:asciiTheme="minorEastAsia" w:hAnsiTheme="minorEastAsia"/>
                      <w:kern w:val="0"/>
                      <w:sz w:val="20"/>
                    </w:rPr>
                  </w:pPr>
                  <w:r>
                    <w:rPr>
                      <w:rFonts w:hint="eastAsia" w:ascii="Times New Roman" w:hAnsi="Times New Roman" w:eastAsia="宋体" w:cs="Times New Roman"/>
                      <w:szCs w:val="21"/>
                    </w:rPr>
                    <w:t>±20rpm</w:t>
                  </w:r>
                </w:p>
              </w:tc>
            </w:tr>
            <w:tr w14:paraId="3A96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1569F11F">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▲7</w:t>
                  </w:r>
                </w:p>
              </w:tc>
              <w:tc>
                <w:tcPr>
                  <w:tcW w:w="2023" w:type="dxa"/>
                  <w:shd w:val="clear" w:color="auto" w:fill="FDE9D9" w:themeFill="accent6" w:themeFillTint="33"/>
                  <w:vAlign w:val="center"/>
                </w:tcPr>
                <w:p w14:paraId="0F4B165A">
                  <w:pPr>
                    <w:jc w:val="center"/>
                    <w:rPr>
                      <w:rFonts w:cs="Times New Roman" w:asciiTheme="majorEastAsia" w:hAnsiTheme="majorEastAsia" w:eastAsiaTheme="majorEastAsia"/>
                      <w:kern w:val="0"/>
                      <w:sz w:val="20"/>
                    </w:rPr>
                  </w:pPr>
                  <w:r>
                    <w:rPr>
                      <w:rFonts w:hint="eastAsia" w:ascii="Times New Roman" w:hAnsi="Times New Roman" w:eastAsia="宋体" w:cs="Times New Roman"/>
                    </w:rPr>
                    <w:t>定时功能的时间范围</w:t>
                  </w:r>
                </w:p>
              </w:tc>
              <w:tc>
                <w:tcPr>
                  <w:tcW w:w="4252" w:type="dxa"/>
                  <w:shd w:val="clear" w:color="auto" w:fill="FDE9D9" w:themeFill="accent6" w:themeFillTint="33"/>
                  <w:vAlign w:val="center"/>
                </w:tcPr>
                <w:p w14:paraId="67ED71C3">
                  <w:pPr>
                    <w:rPr>
                      <w:rFonts w:ascii="Times New Roman" w:hAnsi="Times New Roman" w:eastAsia="宋体" w:cs="Times New Roman"/>
                    </w:rPr>
                  </w:pPr>
                  <w:r>
                    <w:rPr>
                      <w:rFonts w:hint="eastAsia" w:ascii="Times New Roman" w:hAnsi="Times New Roman" w:eastAsia="宋体" w:cs="Times New Roman"/>
                    </w:rPr>
                    <w:t>0~99分钟（或连续运行模式）</w:t>
                  </w:r>
                </w:p>
              </w:tc>
            </w:tr>
            <w:tr w14:paraId="62A9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5238365">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8</w:t>
                  </w:r>
                </w:p>
              </w:tc>
              <w:tc>
                <w:tcPr>
                  <w:tcW w:w="2023" w:type="dxa"/>
                  <w:shd w:val="clear" w:color="auto" w:fill="FDE9D9" w:themeFill="accent6" w:themeFillTint="33"/>
                  <w:vAlign w:val="center"/>
                </w:tcPr>
                <w:p w14:paraId="7C3BC9F2">
                  <w:pPr>
                    <w:jc w:val="center"/>
                    <w:rPr>
                      <w:rFonts w:ascii="Times New Roman" w:hAnsi="Times New Roman" w:eastAsia="宋体" w:cs="Times New Roman"/>
                    </w:rPr>
                  </w:pPr>
                  <w:r>
                    <w:rPr>
                      <w:rFonts w:hint="eastAsia" w:ascii="Times New Roman" w:hAnsi="Times New Roman" w:eastAsia="宋体" w:cs="Times New Roman"/>
                    </w:rPr>
                    <w:t>环境温度</w:t>
                  </w:r>
                </w:p>
              </w:tc>
              <w:tc>
                <w:tcPr>
                  <w:tcW w:w="4252" w:type="dxa"/>
                  <w:shd w:val="clear" w:color="auto" w:fill="FDE9D9" w:themeFill="accent6" w:themeFillTint="33"/>
                  <w:vAlign w:val="center"/>
                </w:tcPr>
                <w:p w14:paraId="23A92FB6">
                  <w:pPr>
                    <w:rPr>
                      <w:rFonts w:ascii="Times New Roman" w:hAnsi="Times New Roman" w:eastAsia="宋体" w:cs="Times New Roman"/>
                    </w:rPr>
                  </w:pPr>
                  <w:r>
                    <w:rPr>
                      <w:rFonts w:hint="eastAsia" w:ascii="Times New Roman" w:hAnsi="Times New Roman" w:eastAsia="宋体" w:cs="Times New Roman"/>
                    </w:rPr>
                    <w:t>5℃~40℃</w:t>
                  </w:r>
                </w:p>
                <w:p w14:paraId="7EEAE747">
                  <w:pPr>
                    <w:rPr>
                      <w:rFonts w:ascii="Times New Roman" w:hAnsi="Times New Roman" w:eastAsia="宋体" w:cs="Times New Roman"/>
                    </w:rPr>
                  </w:pPr>
                </w:p>
              </w:tc>
            </w:tr>
            <w:tr w14:paraId="2492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5092E8EF">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9</w:t>
                  </w:r>
                </w:p>
              </w:tc>
              <w:tc>
                <w:tcPr>
                  <w:tcW w:w="2023" w:type="dxa"/>
                  <w:shd w:val="clear" w:color="auto" w:fill="FDE9D9" w:themeFill="accent6" w:themeFillTint="33"/>
                  <w:vAlign w:val="center"/>
                </w:tcPr>
                <w:p w14:paraId="32E4CAF3">
                  <w:pPr>
                    <w:jc w:val="center"/>
                    <w:rPr>
                      <w:rFonts w:ascii="Times New Roman" w:hAnsi="Times New Roman" w:eastAsia="宋体" w:cs="Times New Roman"/>
                    </w:rPr>
                  </w:pPr>
                  <w:r>
                    <w:rPr>
                      <w:rFonts w:hint="eastAsia" w:ascii="Times New Roman" w:hAnsi="Times New Roman" w:eastAsia="宋体" w:cs="Times New Roman"/>
                    </w:rPr>
                    <w:t>相对湿度</w:t>
                  </w:r>
                </w:p>
              </w:tc>
              <w:tc>
                <w:tcPr>
                  <w:tcW w:w="4252" w:type="dxa"/>
                  <w:shd w:val="clear" w:color="auto" w:fill="FDE9D9" w:themeFill="accent6" w:themeFillTint="33"/>
                  <w:vAlign w:val="center"/>
                </w:tcPr>
                <w:p w14:paraId="562628AF">
                  <w:pPr>
                    <w:rPr>
                      <w:rFonts w:ascii="Times New Roman" w:hAnsi="Times New Roman" w:eastAsia="宋体" w:cs="Times New Roman"/>
                    </w:rPr>
                  </w:pPr>
                  <w:r>
                    <w:rPr>
                      <w:rFonts w:hint="eastAsia" w:ascii="Times New Roman" w:hAnsi="Times New Roman" w:eastAsia="宋体" w:cs="Times New Roman"/>
                    </w:rPr>
                    <w:t>≤80%</w:t>
                  </w:r>
                </w:p>
              </w:tc>
            </w:tr>
            <w:tr w14:paraId="4483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170A18C1">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10</w:t>
                  </w:r>
                </w:p>
              </w:tc>
              <w:tc>
                <w:tcPr>
                  <w:tcW w:w="2023" w:type="dxa"/>
                  <w:shd w:val="clear" w:color="auto" w:fill="FDE9D9" w:themeFill="accent6" w:themeFillTint="33"/>
                  <w:vAlign w:val="center"/>
                </w:tcPr>
                <w:p w14:paraId="64A8F142">
                  <w:pPr>
                    <w:jc w:val="center"/>
                    <w:rPr>
                      <w:rFonts w:ascii="Times New Roman" w:hAnsi="Times New Roman" w:eastAsia="宋体" w:cs="Times New Roman"/>
                    </w:rPr>
                  </w:pPr>
                  <w:r>
                    <w:rPr>
                      <w:rFonts w:hint="eastAsia" w:ascii="Times New Roman" w:hAnsi="Times New Roman" w:eastAsia="宋体" w:cs="Times New Roman"/>
                    </w:rPr>
                    <w:t>噪音水平</w:t>
                  </w:r>
                </w:p>
              </w:tc>
              <w:tc>
                <w:tcPr>
                  <w:tcW w:w="4252" w:type="dxa"/>
                  <w:shd w:val="clear" w:color="auto" w:fill="FDE9D9" w:themeFill="accent6" w:themeFillTint="33"/>
                  <w:vAlign w:val="center"/>
                </w:tcPr>
                <w:p w14:paraId="5CD7D79B">
                  <w:pPr>
                    <w:rPr>
                      <w:rFonts w:ascii="Times New Roman" w:hAnsi="Times New Roman" w:eastAsia="宋体" w:cs="Times New Roman"/>
                    </w:rPr>
                  </w:pPr>
                  <w:r>
                    <w:rPr>
                      <w:rFonts w:hint="eastAsia" w:ascii="Times New Roman" w:hAnsi="Times New Roman" w:eastAsia="宋体" w:cs="Times New Roman"/>
                    </w:rPr>
                    <w:t>≤75 dB</w:t>
                  </w:r>
                </w:p>
              </w:tc>
            </w:tr>
            <w:tr w14:paraId="7153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452B02FC">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11</w:t>
                  </w:r>
                </w:p>
              </w:tc>
              <w:tc>
                <w:tcPr>
                  <w:tcW w:w="2023" w:type="dxa"/>
                  <w:shd w:val="clear" w:color="auto" w:fill="FDE9D9" w:themeFill="accent6" w:themeFillTint="33"/>
                  <w:vAlign w:val="center"/>
                </w:tcPr>
                <w:p w14:paraId="1BC85B68">
                  <w:pPr>
                    <w:jc w:val="center"/>
                    <w:rPr>
                      <w:rFonts w:ascii="Times New Roman" w:hAnsi="Times New Roman" w:eastAsia="宋体" w:cs="Times New Roman"/>
                    </w:rPr>
                  </w:pPr>
                  <w:r>
                    <w:rPr>
                      <w:rFonts w:hint="eastAsia" w:ascii="Times New Roman" w:hAnsi="Times New Roman" w:eastAsia="宋体" w:cs="Times New Roman"/>
                    </w:rPr>
                    <w:t>控制面板</w:t>
                  </w:r>
                </w:p>
              </w:tc>
              <w:tc>
                <w:tcPr>
                  <w:tcW w:w="4252" w:type="dxa"/>
                  <w:shd w:val="clear" w:color="auto" w:fill="FDE9D9" w:themeFill="accent6" w:themeFillTint="33"/>
                  <w:vAlign w:val="center"/>
                </w:tcPr>
                <w:p w14:paraId="335E1DEA">
                  <w:pPr>
                    <w:rPr>
                      <w:rFonts w:ascii="Times New Roman" w:hAnsi="Times New Roman" w:eastAsia="宋体" w:cs="Times New Roman"/>
                    </w:rPr>
                  </w:pPr>
                  <w:r>
                    <w:rPr>
                      <w:rFonts w:hint="eastAsia" w:ascii="Times New Roman" w:hAnsi="Times New Roman" w:eastAsia="宋体" w:cs="Times New Roman"/>
                    </w:rPr>
                    <w:t>触控屏/按键式操作</w:t>
                  </w:r>
                </w:p>
              </w:tc>
            </w:tr>
            <w:tr w14:paraId="04CC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2C510B9E">
                  <w:pPr>
                    <w:spacing w:line="360" w:lineRule="auto"/>
                    <w:jc w:val="center"/>
                    <w:rPr>
                      <w:rFonts w:eastAsia="宋体" w:cs="Times New Roman" w:asciiTheme="minorEastAsia" w:hAnsiTheme="minorEastAsia"/>
                      <w:b/>
                      <w:kern w:val="0"/>
                      <w:sz w:val="20"/>
                    </w:rPr>
                  </w:pPr>
                  <w:r>
                    <w:rPr>
                      <w:rFonts w:hint="eastAsia" w:ascii="宋体" w:hAnsi="宋体" w:eastAsia="宋体" w:cs="宋体"/>
                    </w:rPr>
                    <w:t>1</w:t>
                  </w:r>
                  <w:r>
                    <w:rPr>
                      <w:rFonts w:hint="eastAsia" w:eastAsia="宋体" w:cs="Times New Roman" w:asciiTheme="minorEastAsia" w:hAnsiTheme="minorEastAsia"/>
                      <w:b/>
                      <w:kern w:val="0"/>
                      <w:sz w:val="20"/>
                    </w:rPr>
                    <w:t>2</w:t>
                  </w:r>
                </w:p>
              </w:tc>
              <w:tc>
                <w:tcPr>
                  <w:tcW w:w="2023" w:type="dxa"/>
                  <w:shd w:val="clear" w:color="auto" w:fill="FDE9D9" w:themeFill="accent6" w:themeFillTint="33"/>
                  <w:vAlign w:val="center"/>
                </w:tcPr>
                <w:p w14:paraId="74C88018">
                  <w:pPr>
                    <w:jc w:val="center"/>
                    <w:rPr>
                      <w:rFonts w:ascii="Times New Roman" w:hAnsi="Times New Roman" w:eastAsia="宋体" w:cs="Times New Roman"/>
                    </w:rPr>
                  </w:pPr>
                  <w:r>
                    <w:rPr>
                      <w:rFonts w:hint="eastAsia" w:ascii="Times New Roman" w:hAnsi="Times New Roman" w:eastAsia="宋体" w:cs="Times New Roman"/>
                    </w:rPr>
                    <w:t>配套试剂</w:t>
                  </w:r>
                </w:p>
              </w:tc>
              <w:tc>
                <w:tcPr>
                  <w:tcW w:w="4252" w:type="dxa"/>
                  <w:shd w:val="clear" w:color="auto" w:fill="FDE9D9" w:themeFill="accent6" w:themeFillTint="33"/>
                </w:tcPr>
                <w:p w14:paraId="585F0905">
                  <w:pPr>
                    <w:spacing w:line="360" w:lineRule="auto"/>
                    <w:rPr>
                      <w:rFonts w:eastAsia="宋体" w:cs="Times New Roman" w:asciiTheme="minorEastAsia" w:hAnsiTheme="minorEastAsia"/>
                      <w:b/>
                      <w:kern w:val="0"/>
                      <w:sz w:val="20"/>
                    </w:rPr>
                  </w:pPr>
                  <w:r>
                    <w:rPr>
                      <w:rFonts w:hint="eastAsia" w:ascii="Times New Roman" w:hAnsi="Times New Roman" w:eastAsia="宋体" w:cs="Times New Roman"/>
                    </w:rPr>
                    <w:t>Rh血型系统分型检测卡（12人份/1盒）</w:t>
                  </w:r>
                </w:p>
              </w:tc>
            </w:tr>
            <w:tr w14:paraId="4EAE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718DB94E">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13</w:t>
                  </w:r>
                </w:p>
              </w:tc>
              <w:tc>
                <w:tcPr>
                  <w:tcW w:w="2023" w:type="dxa"/>
                  <w:shd w:val="clear" w:color="auto" w:fill="FDE9D9" w:themeFill="accent6" w:themeFillTint="33"/>
                  <w:vAlign w:val="center"/>
                </w:tcPr>
                <w:p w14:paraId="6733A20A">
                  <w:pPr>
                    <w:jc w:val="center"/>
                    <w:rPr>
                      <w:rFonts w:ascii="Times New Roman" w:hAnsi="Times New Roman" w:eastAsia="宋体" w:cs="Times New Roman"/>
                    </w:rPr>
                  </w:pPr>
                  <w:r>
                    <w:rPr>
                      <w:rFonts w:hint="eastAsia" w:ascii="Times New Roman" w:hAnsi="Times New Roman" w:eastAsia="宋体" w:cs="Times New Roman"/>
                    </w:rPr>
                    <w:t>方法学</w:t>
                  </w:r>
                </w:p>
              </w:tc>
              <w:tc>
                <w:tcPr>
                  <w:tcW w:w="4252" w:type="dxa"/>
                  <w:shd w:val="clear" w:color="auto" w:fill="FDE9D9" w:themeFill="accent6" w:themeFillTint="33"/>
                </w:tcPr>
                <w:p w14:paraId="6665A4E7">
                  <w:pPr>
                    <w:spacing w:line="360" w:lineRule="auto"/>
                    <w:rPr>
                      <w:rFonts w:eastAsia="宋体" w:cs="Times New Roman" w:asciiTheme="minorEastAsia" w:hAnsiTheme="minorEastAsia"/>
                      <w:b/>
                      <w:kern w:val="0"/>
                      <w:sz w:val="20"/>
                    </w:rPr>
                  </w:pPr>
                  <w:r>
                    <w:rPr>
                      <w:rFonts w:hint="eastAsia" w:ascii="Times New Roman" w:hAnsi="Times New Roman" w:eastAsia="宋体" w:cs="Times New Roman"/>
                    </w:rPr>
                    <w:t>微柱凝胶法或微柱凝集法</w:t>
                  </w:r>
                </w:p>
              </w:tc>
            </w:tr>
            <w:tr w14:paraId="7419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659DC2A5">
                  <w:pPr>
                    <w:spacing w:line="360" w:lineRule="auto"/>
                    <w:jc w:val="center"/>
                    <w:rPr>
                      <w:rFonts w:eastAsia="宋体" w:cs="Times New Roman" w:asciiTheme="minorEastAsia" w:hAnsiTheme="minorEastAsia"/>
                      <w:b/>
                      <w:kern w:val="0"/>
                      <w:sz w:val="20"/>
                    </w:rPr>
                  </w:pPr>
                  <w:r>
                    <w:rPr>
                      <w:rFonts w:hint="eastAsia" w:eastAsia="宋体" w:cs="Times New Roman" w:asciiTheme="minorEastAsia" w:hAnsiTheme="minorEastAsia"/>
                      <w:b/>
                      <w:kern w:val="0"/>
                      <w:sz w:val="20"/>
                    </w:rPr>
                    <w:t>14</w:t>
                  </w:r>
                </w:p>
              </w:tc>
              <w:tc>
                <w:tcPr>
                  <w:tcW w:w="2023" w:type="dxa"/>
                  <w:shd w:val="clear" w:color="auto" w:fill="FDE9D9" w:themeFill="accent6" w:themeFillTint="33"/>
                  <w:vAlign w:val="center"/>
                </w:tcPr>
                <w:p w14:paraId="655F501D">
                  <w:pPr>
                    <w:jc w:val="center"/>
                    <w:rPr>
                      <w:rFonts w:ascii="Times New Roman" w:hAnsi="Times New Roman" w:eastAsia="宋体" w:cs="Times New Roman"/>
                    </w:rPr>
                  </w:pPr>
                  <w:r>
                    <w:rPr>
                      <w:rFonts w:hint="eastAsia" w:ascii="Times New Roman" w:hAnsi="Times New Roman" w:eastAsia="宋体" w:cs="Times New Roman"/>
                    </w:rPr>
                    <w:t>检测要求</w:t>
                  </w:r>
                </w:p>
              </w:tc>
              <w:tc>
                <w:tcPr>
                  <w:tcW w:w="4252" w:type="dxa"/>
                  <w:shd w:val="clear" w:color="auto" w:fill="FDE9D9" w:themeFill="accent6" w:themeFillTint="33"/>
                </w:tcPr>
                <w:p w14:paraId="05A96309">
                  <w:pPr>
                    <w:spacing w:line="360" w:lineRule="auto"/>
                    <w:rPr>
                      <w:rFonts w:eastAsia="宋体" w:cs="Times New Roman" w:asciiTheme="minorEastAsia" w:hAnsiTheme="minorEastAsia"/>
                      <w:b/>
                      <w:kern w:val="0"/>
                      <w:sz w:val="20"/>
                    </w:rPr>
                  </w:pPr>
                  <w:r>
                    <w:rPr>
                      <w:rFonts w:hint="eastAsia" w:ascii="Times New Roman" w:hAnsi="Times New Roman" w:eastAsia="宋体" w:cs="Times New Roman"/>
                    </w:rPr>
                    <w:t>能检测C、c、D、E、e五个抗原，并具备质控管。</w:t>
                  </w:r>
                </w:p>
              </w:tc>
            </w:tr>
          </w:tbl>
          <w:p w14:paraId="05E3D3C3">
            <w:pPr>
              <w:spacing w:line="360" w:lineRule="auto"/>
            </w:pPr>
          </w:p>
        </w:tc>
      </w:tr>
      <w:tr w14:paraId="7DD70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0286C46E"/>
        </w:tc>
        <w:tc>
          <w:tcPr>
            <w:tcW w:w="486" w:type="dxa"/>
          </w:tcPr>
          <w:p w14:paraId="4160753D">
            <w:r>
              <w:rPr>
                <w:rFonts w:hint="eastAsia"/>
              </w:rPr>
              <w:t>2</w:t>
            </w:r>
          </w:p>
        </w:tc>
        <w:tc>
          <w:tcPr>
            <w:tcW w:w="7500" w:type="dxa"/>
          </w:tcPr>
          <w:p w14:paraId="77FC5687">
            <w:pPr>
              <w:spacing w:line="360" w:lineRule="auto"/>
              <w:jc w:val="left"/>
            </w:pPr>
            <w:r>
              <w:rPr>
                <w:rFonts w:hint="eastAsia"/>
              </w:rPr>
              <w:t>货物要求：</w:t>
            </w:r>
          </w:p>
          <w:p w14:paraId="2E24AE0B">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38E04E16">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0C2572C0">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36FA1929">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6F587D0A">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6D09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2C671D02">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54656B81">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062F9F94">
      <w:pPr>
        <w:pStyle w:val="8"/>
        <w:ind w:left="0" w:leftChars="0" w:firstLine="0" w:firstLineChars="0"/>
      </w:pPr>
    </w:p>
    <w:p w14:paraId="0AD1D771">
      <w:pPr>
        <w:spacing w:line="360" w:lineRule="auto"/>
      </w:pPr>
      <w:r>
        <w:rPr>
          <w:rFonts w:hint="eastAsia"/>
          <w:b/>
          <w:sz w:val="24"/>
        </w:rPr>
        <w:t>2</w:t>
      </w:r>
      <w:r>
        <w:rPr>
          <w:b/>
          <w:sz w:val="24"/>
        </w:rPr>
        <w:t>.主要商务要求</w:t>
      </w:r>
    </w:p>
    <w:tbl>
      <w:tblPr>
        <w:tblStyle w:val="9"/>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1DCBD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6C9AB86">
            <w:pPr>
              <w:spacing w:line="360" w:lineRule="auto"/>
            </w:pPr>
            <w:r>
              <w:rPr>
                <w:rFonts w:hint="eastAsia"/>
              </w:rPr>
              <w:t>① 供货</w:t>
            </w:r>
            <w:r>
              <w:t>时间</w:t>
            </w:r>
          </w:p>
        </w:tc>
        <w:tc>
          <w:tcPr>
            <w:tcW w:w="6663" w:type="dxa"/>
          </w:tcPr>
          <w:p w14:paraId="54C3DD0A">
            <w:pPr>
              <w:spacing w:line="360" w:lineRule="auto"/>
            </w:pPr>
            <w:r>
              <w:rPr>
                <w:rFonts w:hint="eastAsia"/>
              </w:rPr>
              <w:t>合同签订生效后30个日历天内，完成到货安装调试并提交采购人试用。</w:t>
            </w:r>
          </w:p>
        </w:tc>
      </w:tr>
      <w:tr w14:paraId="6667D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7F3103B">
            <w:pPr>
              <w:spacing w:line="360" w:lineRule="auto"/>
            </w:pPr>
            <w:r>
              <w:rPr>
                <w:rFonts w:hint="eastAsia"/>
              </w:rPr>
              <w:t>② 供货</w:t>
            </w:r>
            <w:r>
              <w:t>地点</w:t>
            </w:r>
          </w:p>
        </w:tc>
        <w:tc>
          <w:tcPr>
            <w:tcW w:w="6663" w:type="dxa"/>
          </w:tcPr>
          <w:p w14:paraId="3ED57069">
            <w:pPr>
              <w:spacing w:line="360" w:lineRule="auto"/>
            </w:pPr>
            <w:r>
              <w:rPr>
                <w:rFonts w:hint="eastAsia"/>
                <w:color w:val="000000" w:themeColor="text1"/>
                <w14:textFill>
                  <w14:solidFill>
                    <w14:schemeClr w14:val="tx1"/>
                  </w14:solidFill>
                </w14:textFill>
              </w:rPr>
              <w:t>采购人</w:t>
            </w:r>
            <w:r>
              <w:t>指定地点</w:t>
            </w:r>
          </w:p>
        </w:tc>
      </w:tr>
      <w:tr w14:paraId="29FDA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1DD25039">
            <w:pPr>
              <w:spacing w:line="360" w:lineRule="auto"/>
            </w:pPr>
            <w:r>
              <w:rPr>
                <w:rFonts w:hint="eastAsia"/>
              </w:rPr>
              <w:t xml:space="preserve">③ </w:t>
            </w:r>
            <w:r>
              <w:t>付款方式</w:t>
            </w:r>
          </w:p>
        </w:tc>
        <w:tc>
          <w:tcPr>
            <w:tcW w:w="6663" w:type="dxa"/>
          </w:tcPr>
          <w:p w14:paraId="276B565A">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7A5D7268">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47D46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B20064B">
            <w:pPr>
              <w:spacing w:line="360" w:lineRule="auto"/>
            </w:pPr>
            <w:r>
              <w:rPr>
                <w:rFonts w:hint="eastAsia"/>
              </w:rPr>
              <w:t xml:space="preserve">④ </w:t>
            </w:r>
            <w:r>
              <w:t>验收要求</w:t>
            </w:r>
          </w:p>
        </w:tc>
        <w:tc>
          <w:tcPr>
            <w:tcW w:w="6663" w:type="dxa"/>
          </w:tcPr>
          <w:p w14:paraId="086A57F1">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1BDB2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6D307B69">
            <w:pPr>
              <w:spacing w:line="360" w:lineRule="auto"/>
            </w:pPr>
            <w:r>
              <w:rPr>
                <w:rFonts w:hint="eastAsia"/>
              </w:rPr>
              <w:t xml:space="preserve">⑤ </w:t>
            </w:r>
            <w:r>
              <w:t>其他</w:t>
            </w:r>
            <w:r>
              <w:rPr>
                <w:rFonts w:hint="eastAsia"/>
              </w:rPr>
              <w:t>要求</w:t>
            </w:r>
          </w:p>
        </w:tc>
        <w:tc>
          <w:tcPr>
            <w:tcW w:w="6663" w:type="dxa"/>
          </w:tcPr>
          <w:p w14:paraId="3870C180">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426A41BB">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6322B843">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2FD4A562">
            <w:pPr>
              <w:spacing w:line="360" w:lineRule="auto"/>
              <w:jc w:val="left"/>
              <w:rPr>
                <w:bCs/>
                <w:szCs w:val="21"/>
              </w:rPr>
            </w:pPr>
            <w:r>
              <w:rPr>
                <w:rFonts w:hint="eastAsia"/>
                <w:bCs/>
                <w:szCs w:val="21"/>
              </w:rPr>
              <w:t>4、售后服务：（1）整机(含所有零配件)原厂保修期至少两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7152E782">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2137D8EB">
            <w:pPr>
              <w:spacing w:line="360" w:lineRule="auto"/>
              <w:jc w:val="left"/>
              <w:rPr>
                <w:bCs/>
                <w:szCs w:val="21"/>
              </w:rPr>
            </w:pPr>
            <w:r>
              <w:rPr>
                <w:rFonts w:hint="eastAsia"/>
                <w:bCs/>
                <w:szCs w:val="21"/>
              </w:rPr>
              <w:t>（3）承担设备首次计量校准费用。</w:t>
            </w:r>
          </w:p>
          <w:p w14:paraId="103A53F5">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0F6F0A3F">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65BB4119">
      <w:pPr>
        <w:spacing w:line="360" w:lineRule="auto"/>
        <w:rPr>
          <w:rFonts w:hint="eastAsia" w:eastAsiaTheme="minorEastAsia"/>
          <w:lang w:eastAsia="zh-CN"/>
        </w:rPr>
      </w:pPr>
    </w:p>
    <w:p w14:paraId="7B055DB7">
      <w:pPr>
        <w:rPr>
          <w:rFonts w:hint="eastAsia" w:ascii="宋体" w:hAnsi="宋体"/>
          <w:b/>
          <w:sz w:val="36"/>
          <w:szCs w:val="36"/>
          <w:lang w:eastAsia="zh-CN"/>
        </w:rPr>
      </w:pPr>
      <w:r>
        <w:rPr>
          <w:rFonts w:hint="eastAsia" w:ascii="宋体" w:hAnsi="宋体"/>
          <w:b/>
          <w:sz w:val="36"/>
          <w:szCs w:val="36"/>
          <w:lang w:eastAsia="zh-CN"/>
        </w:rPr>
        <w:br w:type="page"/>
      </w:r>
    </w:p>
    <w:p w14:paraId="1FDED50A">
      <w:pPr>
        <w:pStyle w:val="17"/>
        <w:spacing w:line="60" w:lineRule="atLeast"/>
        <w:ind w:left="359" w:leftChars="171" w:firstLine="181" w:firstLineChars="50"/>
        <w:jc w:val="center"/>
        <w:rPr>
          <w:rFonts w:hint="eastAsia" w:ascii="宋体" w:hAnsi="宋体" w:eastAsiaTheme="minorEastAsia"/>
          <w:b/>
          <w:sz w:val="36"/>
          <w:szCs w:val="36"/>
          <w:lang w:eastAsia="zh-CN"/>
        </w:rPr>
      </w:pPr>
      <w:r>
        <w:rPr>
          <w:rFonts w:hint="eastAsia" w:ascii="宋体" w:hAnsi="宋体"/>
          <w:b/>
          <w:sz w:val="36"/>
          <w:szCs w:val="36"/>
          <w:lang w:eastAsia="zh-CN"/>
        </w:rPr>
        <w:t>第二部分</w:t>
      </w:r>
      <w:r>
        <w:rPr>
          <w:rFonts w:hint="eastAsia" w:ascii="宋体" w:hAnsi="宋体"/>
          <w:b/>
          <w:sz w:val="36"/>
          <w:szCs w:val="36"/>
          <w:lang w:val="en-US" w:eastAsia="zh-CN"/>
        </w:rPr>
        <w:t xml:space="preserve">  </w:t>
      </w:r>
      <w:r>
        <w:rPr>
          <w:rFonts w:hint="eastAsia" w:ascii="宋体" w:hAnsi="宋体"/>
          <w:b/>
          <w:sz w:val="36"/>
          <w:szCs w:val="36"/>
        </w:rPr>
        <w:t>评分</w:t>
      </w:r>
      <w:r>
        <w:rPr>
          <w:rFonts w:hint="eastAsia" w:ascii="宋体" w:hAnsi="宋体"/>
          <w:b/>
          <w:sz w:val="36"/>
          <w:szCs w:val="36"/>
          <w:lang w:eastAsia="zh-CN"/>
        </w:rPr>
        <w:t>标准</w:t>
      </w:r>
      <w:r>
        <w:rPr>
          <w:rFonts w:hint="eastAsia"/>
          <w:b/>
          <w:sz w:val="36"/>
          <w:lang w:eastAsia="zh-CN"/>
        </w:rPr>
        <w:t>（多功能离心机）</w:t>
      </w:r>
      <w:bookmarkStart w:id="0" w:name="_GoBack"/>
      <w:bookmarkEnd w:id="0"/>
    </w:p>
    <w:tbl>
      <w:tblPr>
        <w:tblStyle w:val="10"/>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376"/>
        <w:gridCol w:w="4444"/>
        <w:gridCol w:w="2546"/>
      </w:tblGrid>
      <w:tr w14:paraId="134C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5D31EEA6">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评分项目/权重</w:t>
            </w:r>
          </w:p>
        </w:tc>
        <w:tc>
          <w:tcPr>
            <w:tcW w:w="1376" w:type="dxa"/>
            <w:vAlign w:val="center"/>
          </w:tcPr>
          <w:p w14:paraId="48F9410F">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评标因素</w:t>
            </w:r>
          </w:p>
        </w:tc>
        <w:tc>
          <w:tcPr>
            <w:tcW w:w="6990" w:type="dxa"/>
            <w:gridSpan w:val="2"/>
            <w:vAlign w:val="center"/>
          </w:tcPr>
          <w:p w14:paraId="650A73CD">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r>
      <w:tr w14:paraId="18A3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5D8F55A8">
            <w:pPr>
              <w:spacing w:line="480" w:lineRule="exact"/>
              <w:ind w:left="-250" w:leftChars="-119" w:firstLine="248" w:firstLineChars="103"/>
              <w:jc w:val="center"/>
              <w:rPr>
                <w:rFonts w:asciiTheme="minorEastAsia" w:hAnsiTheme="minorEastAsia" w:eastAsiaTheme="minorEastAsia"/>
                <w:b/>
                <w:sz w:val="24"/>
              </w:rPr>
            </w:pPr>
            <w:r>
              <w:rPr>
                <w:rFonts w:hint="eastAsia" w:asciiTheme="minorEastAsia" w:hAnsiTheme="minorEastAsia" w:eastAsiaTheme="minorEastAsia"/>
                <w:b/>
                <w:sz w:val="24"/>
              </w:rPr>
              <w:t>耗材评分（</w:t>
            </w:r>
            <w:r>
              <w:rPr>
                <w:rFonts w:hint="eastAsia" w:asciiTheme="minorEastAsia" w:hAnsiTheme="minorEastAsia"/>
                <w:b/>
                <w:sz w:val="24"/>
                <w:lang w:val="en-US" w:eastAsia="zh-CN"/>
              </w:rPr>
              <w:t>3</w:t>
            </w:r>
            <w:r>
              <w:rPr>
                <w:rFonts w:hint="eastAsia" w:asciiTheme="minorEastAsia" w:hAnsiTheme="minorEastAsia" w:eastAsiaTheme="minorEastAsia"/>
                <w:b/>
                <w:sz w:val="24"/>
              </w:rPr>
              <w:t>0分）</w:t>
            </w:r>
          </w:p>
        </w:tc>
        <w:tc>
          <w:tcPr>
            <w:tcW w:w="1376" w:type="dxa"/>
            <w:vMerge w:val="restart"/>
            <w:vAlign w:val="center"/>
          </w:tcPr>
          <w:p w14:paraId="015F28B8">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产品质量性能（10分）</w:t>
            </w:r>
          </w:p>
        </w:tc>
        <w:tc>
          <w:tcPr>
            <w:tcW w:w="4444" w:type="dxa"/>
            <w:vAlign w:val="center"/>
          </w:tcPr>
          <w:p w14:paraId="430BFF6C">
            <w:pPr>
              <w:spacing w:line="480" w:lineRule="exact"/>
              <w:jc w:val="left"/>
              <w:rPr>
                <w:rFonts w:asciiTheme="minorEastAsia" w:hAnsiTheme="minorEastAsia" w:eastAsiaTheme="minorEastAsia"/>
                <w:b/>
                <w:szCs w:val="21"/>
              </w:rPr>
            </w:pPr>
            <w:r>
              <w:rPr>
                <w:rFonts w:hint="eastAsia" w:asciiTheme="minorEastAsia" w:hAnsiTheme="minorEastAsia" w:eastAsiaTheme="minorEastAsia"/>
                <w:b/>
                <w:szCs w:val="21"/>
              </w:rPr>
              <w:t>对比耗材质量性能方面情况，出现阳性率（假阳性率）低，灵活性高（通道数多）。</w:t>
            </w:r>
          </w:p>
        </w:tc>
        <w:tc>
          <w:tcPr>
            <w:tcW w:w="2546" w:type="dxa"/>
            <w:vAlign w:val="center"/>
          </w:tcPr>
          <w:p w14:paraId="1FE23E2B">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10分</w:t>
            </w:r>
          </w:p>
        </w:tc>
      </w:tr>
      <w:tr w14:paraId="096C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DBCF582">
            <w:pPr>
              <w:spacing w:line="480" w:lineRule="exact"/>
              <w:jc w:val="center"/>
              <w:rPr>
                <w:rFonts w:asciiTheme="minorEastAsia" w:hAnsiTheme="minorEastAsia" w:eastAsiaTheme="minorEastAsia"/>
                <w:b/>
                <w:sz w:val="24"/>
              </w:rPr>
            </w:pPr>
          </w:p>
        </w:tc>
        <w:tc>
          <w:tcPr>
            <w:tcW w:w="1376" w:type="dxa"/>
            <w:vMerge w:val="continue"/>
            <w:vAlign w:val="center"/>
          </w:tcPr>
          <w:p w14:paraId="7FE367B0">
            <w:pPr>
              <w:spacing w:line="480" w:lineRule="exact"/>
              <w:jc w:val="center"/>
              <w:rPr>
                <w:rFonts w:asciiTheme="minorEastAsia" w:hAnsiTheme="minorEastAsia" w:eastAsiaTheme="minorEastAsia"/>
                <w:b/>
                <w:sz w:val="24"/>
              </w:rPr>
            </w:pPr>
          </w:p>
        </w:tc>
        <w:tc>
          <w:tcPr>
            <w:tcW w:w="4444" w:type="dxa"/>
            <w:vAlign w:val="center"/>
          </w:tcPr>
          <w:p w14:paraId="08105211">
            <w:pPr>
              <w:spacing w:line="480" w:lineRule="exact"/>
              <w:jc w:val="left"/>
              <w:rPr>
                <w:rFonts w:asciiTheme="minorEastAsia" w:hAnsiTheme="minorEastAsia" w:eastAsiaTheme="minorEastAsia"/>
                <w:b/>
                <w:szCs w:val="21"/>
              </w:rPr>
            </w:pPr>
            <w:r>
              <w:rPr>
                <w:rFonts w:hint="eastAsia" w:asciiTheme="minorEastAsia" w:hAnsiTheme="minorEastAsia" w:eastAsiaTheme="minorEastAsia"/>
                <w:b/>
                <w:szCs w:val="21"/>
              </w:rPr>
              <w:t>对比耗材质量性能方面情况，出现阳性率（假阳性率）低，但灵活性不高（通道数少）。</w:t>
            </w:r>
          </w:p>
        </w:tc>
        <w:tc>
          <w:tcPr>
            <w:tcW w:w="2546" w:type="dxa"/>
            <w:vAlign w:val="center"/>
          </w:tcPr>
          <w:p w14:paraId="2C10DCCB">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5分</w:t>
            </w:r>
          </w:p>
        </w:tc>
      </w:tr>
      <w:tr w14:paraId="0A03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B3B6BD4">
            <w:pPr>
              <w:spacing w:line="480" w:lineRule="exact"/>
              <w:jc w:val="center"/>
              <w:rPr>
                <w:rFonts w:asciiTheme="minorEastAsia" w:hAnsiTheme="minorEastAsia" w:eastAsiaTheme="minorEastAsia"/>
                <w:b/>
                <w:sz w:val="24"/>
              </w:rPr>
            </w:pPr>
          </w:p>
        </w:tc>
        <w:tc>
          <w:tcPr>
            <w:tcW w:w="1376" w:type="dxa"/>
            <w:vMerge w:val="continue"/>
            <w:vAlign w:val="center"/>
          </w:tcPr>
          <w:p w14:paraId="5E65E977">
            <w:pPr>
              <w:spacing w:line="480" w:lineRule="exact"/>
              <w:jc w:val="center"/>
              <w:rPr>
                <w:rFonts w:asciiTheme="minorEastAsia" w:hAnsiTheme="minorEastAsia" w:eastAsiaTheme="minorEastAsia"/>
                <w:b/>
                <w:sz w:val="24"/>
              </w:rPr>
            </w:pPr>
          </w:p>
        </w:tc>
        <w:tc>
          <w:tcPr>
            <w:tcW w:w="4444" w:type="dxa"/>
            <w:vAlign w:val="center"/>
          </w:tcPr>
          <w:p w14:paraId="3DD10AD7">
            <w:pPr>
              <w:spacing w:line="480" w:lineRule="exact"/>
              <w:jc w:val="left"/>
              <w:rPr>
                <w:rFonts w:asciiTheme="minorEastAsia" w:hAnsiTheme="minorEastAsia" w:eastAsiaTheme="minorEastAsia"/>
                <w:b/>
                <w:szCs w:val="21"/>
              </w:rPr>
            </w:pPr>
            <w:r>
              <w:rPr>
                <w:rFonts w:hint="eastAsia" w:asciiTheme="minorEastAsia" w:hAnsiTheme="minorEastAsia" w:eastAsiaTheme="minorEastAsia"/>
                <w:b/>
                <w:szCs w:val="21"/>
              </w:rPr>
              <w:t>对比耗材质量性能方面情况，出现阳性率（假阳性率）超出可接受范围。</w:t>
            </w:r>
          </w:p>
        </w:tc>
        <w:tc>
          <w:tcPr>
            <w:tcW w:w="2546" w:type="dxa"/>
            <w:vAlign w:val="center"/>
          </w:tcPr>
          <w:p w14:paraId="69D3AA84">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不得分</w:t>
            </w:r>
          </w:p>
        </w:tc>
      </w:tr>
      <w:tr w14:paraId="6808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A58CC1E">
            <w:pPr>
              <w:spacing w:line="480" w:lineRule="exact"/>
              <w:jc w:val="center"/>
              <w:rPr>
                <w:rFonts w:asciiTheme="minorEastAsia" w:hAnsiTheme="minorEastAsia" w:eastAsiaTheme="minorEastAsia"/>
                <w:b/>
                <w:sz w:val="24"/>
              </w:rPr>
            </w:pPr>
          </w:p>
        </w:tc>
        <w:tc>
          <w:tcPr>
            <w:tcW w:w="1376" w:type="dxa"/>
            <w:vMerge w:val="restart"/>
            <w:vAlign w:val="center"/>
          </w:tcPr>
          <w:p w14:paraId="526A5D7D">
            <w:pPr>
              <w:spacing w:line="4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商务评分（10分）</w:t>
            </w:r>
          </w:p>
        </w:tc>
        <w:tc>
          <w:tcPr>
            <w:tcW w:w="4444" w:type="dxa"/>
          </w:tcPr>
          <w:p w14:paraId="12A10BD3">
            <w:pPr>
              <w:pStyle w:val="3"/>
            </w:pPr>
            <w:r>
              <w:rPr>
                <w:rFonts w:hint="eastAsia"/>
              </w:rPr>
              <w:t>是否能在招采平台签订合同。</w:t>
            </w:r>
          </w:p>
        </w:tc>
        <w:tc>
          <w:tcPr>
            <w:tcW w:w="2546" w:type="dxa"/>
          </w:tcPr>
          <w:p w14:paraId="511742FB">
            <w:pPr>
              <w:pStyle w:val="3"/>
            </w:pPr>
            <w:r>
              <w:rPr>
                <w:rFonts w:hint="eastAsia"/>
              </w:rPr>
              <w:t>能则得3分，不能不得分</w:t>
            </w:r>
          </w:p>
        </w:tc>
      </w:tr>
      <w:tr w14:paraId="35A8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59D422B">
            <w:pPr>
              <w:spacing w:line="480" w:lineRule="exact"/>
              <w:jc w:val="center"/>
              <w:rPr>
                <w:rFonts w:asciiTheme="minorEastAsia" w:hAnsiTheme="minorEastAsia" w:eastAsiaTheme="minorEastAsia"/>
                <w:b/>
                <w:sz w:val="24"/>
              </w:rPr>
            </w:pPr>
          </w:p>
        </w:tc>
        <w:tc>
          <w:tcPr>
            <w:tcW w:w="1376" w:type="dxa"/>
            <w:vMerge w:val="continue"/>
            <w:vAlign w:val="center"/>
          </w:tcPr>
          <w:p w14:paraId="5C720946">
            <w:pPr>
              <w:spacing w:line="480" w:lineRule="exact"/>
              <w:jc w:val="center"/>
              <w:rPr>
                <w:rFonts w:asciiTheme="minorEastAsia" w:hAnsiTheme="minorEastAsia" w:eastAsiaTheme="minorEastAsia"/>
                <w:b/>
                <w:sz w:val="24"/>
              </w:rPr>
            </w:pPr>
          </w:p>
        </w:tc>
        <w:tc>
          <w:tcPr>
            <w:tcW w:w="4444" w:type="dxa"/>
          </w:tcPr>
          <w:p w14:paraId="13267417">
            <w:pPr>
              <w:pStyle w:val="3"/>
            </w:pPr>
            <w:r>
              <w:rPr>
                <w:rFonts w:hint="eastAsia"/>
              </w:rPr>
              <w:t>对比产品的销售业绩情况。有3家或以上半年内三甲医院销售发票（7分）；有3家或以上三甲医院7个月至12个月内的销售发票（5分）；有2家及以下三甲医院或者3家二甲医院半年内的销售发票（3分）；有半年内医院销售发票（1分）未能提供销售发票（0分）</w:t>
            </w:r>
          </w:p>
        </w:tc>
        <w:tc>
          <w:tcPr>
            <w:tcW w:w="2546" w:type="dxa"/>
            <w:vAlign w:val="center"/>
          </w:tcPr>
          <w:p w14:paraId="65077DFA">
            <w:pPr>
              <w:pStyle w:val="3"/>
              <w:jc w:val="center"/>
              <w:rPr>
                <w:color w:val="FF0000"/>
              </w:rPr>
            </w:pPr>
            <w:r>
              <w:rPr>
                <w:rFonts w:hint="eastAsia"/>
              </w:rPr>
              <w:t>7分</w:t>
            </w:r>
          </w:p>
        </w:tc>
      </w:tr>
      <w:tr w14:paraId="7C18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DDA2669">
            <w:pPr>
              <w:spacing w:line="480" w:lineRule="exact"/>
              <w:jc w:val="center"/>
              <w:rPr>
                <w:rFonts w:asciiTheme="minorEastAsia" w:hAnsiTheme="minorEastAsia" w:eastAsiaTheme="minorEastAsia"/>
                <w:b/>
                <w:sz w:val="24"/>
              </w:rPr>
            </w:pPr>
          </w:p>
        </w:tc>
        <w:tc>
          <w:tcPr>
            <w:tcW w:w="1376" w:type="dxa"/>
            <w:vMerge w:val="restart"/>
            <w:vAlign w:val="center"/>
          </w:tcPr>
          <w:p w14:paraId="31F2AC57">
            <w:pPr>
              <w:spacing w:line="360" w:lineRule="exact"/>
              <w:jc w:val="center"/>
              <w:rPr>
                <w:rFonts w:ascii="宋体" w:hAnsi="宋体"/>
                <w:b/>
                <w:bCs/>
                <w:szCs w:val="21"/>
              </w:rPr>
            </w:pPr>
            <w:r>
              <w:rPr>
                <w:rFonts w:hint="eastAsia" w:ascii="宋体" w:hAnsi="宋体"/>
                <w:b/>
                <w:bCs/>
                <w:szCs w:val="21"/>
              </w:rPr>
              <w:t>售后服务</w:t>
            </w:r>
          </w:p>
          <w:p w14:paraId="216E6B70">
            <w:pPr>
              <w:spacing w:line="480" w:lineRule="exact"/>
              <w:jc w:val="center"/>
              <w:rPr>
                <w:rFonts w:asciiTheme="minorEastAsia" w:hAnsiTheme="minorEastAsia" w:eastAsiaTheme="minorEastAsia"/>
                <w:b/>
                <w:sz w:val="24"/>
              </w:rPr>
            </w:pPr>
            <w:r>
              <w:rPr>
                <w:rFonts w:hint="eastAsia"/>
                <w:b/>
                <w:szCs w:val="21"/>
              </w:rPr>
              <w:t>（10分）</w:t>
            </w:r>
          </w:p>
        </w:tc>
        <w:tc>
          <w:tcPr>
            <w:tcW w:w="4444" w:type="dxa"/>
            <w:vAlign w:val="center"/>
          </w:tcPr>
          <w:p w14:paraId="35DAAC94">
            <w:pPr>
              <w:spacing w:line="480" w:lineRule="exact"/>
              <w:jc w:val="left"/>
              <w:rPr>
                <w:rFonts w:asciiTheme="minorEastAsia" w:hAnsiTheme="minorEastAsia" w:eastAsiaTheme="minorEastAsia"/>
                <w:b/>
                <w:sz w:val="24"/>
              </w:rPr>
            </w:pPr>
            <w:r>
              <w:rPr>
                <w:rFonts w:hint="eastAsia" w:asciiTheme="minorEastAsia" w:hAnsiTheme="minorEastAsia" w:eastAsiaTheme="minorEastAsia"/>
                <w:b/>
                <w:sz w:val="24"/>
              </w:rPr>
              <w:t>普通时期到货时间：2天到货（5分）；3到5天到货（3分）；6天以上到货（1分）。</w:t>
            </w:r>
          </w:p>
        </w:tc>
        <w:tc>
          <w:tcPr>
            <w:tcW w:w="2546" w:type="dxa"/>
            <w:vAlign w:val="center"/>
          </w:tcPr>
          <w:p w14:paraId="66E572ED">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5分</w:t>
            </w:r>
          </w:p>
        </w:tc>
      </w:tr>
      <w:tr w14:paraId="1F2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AE74963">
            <w:pPr>
              <w:spacing w:line="480" w:lineRule="exact"/>
              <w:jc w:val="center"/>
              <w:rPr>
                <w:rFonts w:asciiTheme="minorEastAsia" w:hAnsiTheme="minorEastAsia" w:eastAsiaTheme="minorEastAsia"/>
                <w:b/>
                <w:sz w:val="24"/>
              </w:rPr>
            </w:pPr>
          </w:p>
        </w:tc>
        <w:tc>
          <w:tcPr>
            <w:tcW w:w="1376" w:type="dxa"/>
            <w:vMerge w:val="continue"/>
            <w:vAlign w:val="center"/>
          </w:tcPr>
          <w:p w14:paraId="0989D3C5">
            <w:pPr>
              <w:spacing w:line="480" w:lineRule="exact"/>
              <w:jc w:val="center"/>
              <w:rPr>
                <w:rFonts w:asciiTheme="minorEastAsia" w:hAnsiTheme="minorEastAsia" w:eastAsiaTheme="minorEastAsia"/>
                <w:b/>
                <w:sz w:val="24"/>
              </w:rPr>
            </w:pPr>
          </w:p>
        </w:tc>
        <w:tc>
          <w:tcPr>
            <w:tcW w:w="4444" w:type="dxa"/>
            <w:vAlign w:val="center"/>
          </w:tcPr>
          <w:p w14:paraId="4289E468">
            <w:pPr>
              <w:spacing w:line="480" w:lineRule="exact"/>
              <w:jc w:val="left"/>
              <w:rPr>
                <w:rFonts w:asciiTheme="minorEastAsia" w:hAnsiTheme="minorEastAsia" w:eastAsiaTheme="minorEastAsia"/>
                <w:b/>
                <w:sz w:val="24"/>
              </w:rPr>
            </w:pPr>
            <w:r>
              <w:rPr>
                <w:rFonts w:hint="eastAsia" w:asciiTheme="minorEastAsia" w:hAnsiTheme="minorEastAsia" w:eastAsiaTheme="minorEastAsia"/>
                <w:b/>
                <w:sz w:val="24"/>
              </w:rPr>
              <w:t>售后服务承诺：24小时响应到场（2.5分），1周内响应到场（2.5分），超过1周响应到场（0.5分）。</w:t>
            </w:r>
          </w:p>
        </w:tc>
        <w:tc>
          <w:tcPr>
            <w:tcW w:w="2546" w:type="dxa"/>
            <w:vAlign w:val="center"/>
          </w:tcPr>
          <w:p w14:paraId="55705715">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2.5分</w:t>
            </w:r>
          </w:p>
        </w:tc>
      </w:tr>
      <w:tr w14:paraId="6C2E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7996917">
            <w:pPr>
              <w:spacing w:line="480" w:lineRule="exact"/>
              <w:jc w:val="center"/>
              <w:rPr>
                <w:rFonts w:asciiTheme="minorEastAsia" w:hAnsiTheme="minorEastAsia" w:eastAsiaTheme="minorEastAsia"/>
                <w:b/>
                <w:sz w:val="24"/>
              </w:rPr>
            </w:pPr>
          </w:p>
        </w:tc>
        <w:tc>
          <w:tcPr>
            <w:tcW w:w="1376" w:type="dxa"/>
            <w:vMerge w:val="continue"/>
            <w:vAlign w:val="center"/>
          </w:tcPr>
          <w:p w14:paraId="5E276A21">
            <w:pPr>
              <w:spacing w:line="480" w:lineRule="exact"/>
              <w:jc w:val="center"/>
              <w:rPr>
                <w:rFonts w:asciiTheme="minorEastAsia" w:hAnsiTheme="minorEastAsia" w:eastAsiaTheme="minorEastAsia"/>
                <w:b/>
                <w:sz w:val="24"/>
              </w:rPr>
            </w:pPr>
          </w:p>
        </w:tc>
        <w:tc>
          <w:tcPr>
            <w:tcW w:w="4444" w:type="dxa"/>
            <w:vAlign w:val="center"/>
          </w:tcPr>
          <w:p w14:paraId="5EC12126">
            <w:pPr>
              <w:spacing w:line="480" w:lineRule="exact"/>
              <w:jc w:val="left"/>
              <w:rPr>
                <w:rFonts w:asciiTheme="minorEastAsia" w:hAnsiTheme="minorEastAsia" w:eastAsiaTheme="minorEastAsia"/>
                <w:b/>
                <w:sz w:val="24"/>
              </w:rPr>
            </w:pPr>
            <w:r>
              <w:rPr>
                <w:rFonts w:hint="eastAsia" w:asciiTheme="minorEastAsia" w:hAnsiTheme="minorEastAsia" w:eastAsiaTheme="minorEastAsia"/>
                <w:b/>
                <w:sz w:val="24"/>
              </w:rPr>
              <w:t>承诺紧急防控时期保证按合同供货。</w:t>
            </w:r>
          </w:p>
        </w:tc>
        <w:tc>
          <w:tcPr>
            <w:tcW w:w="2546" w:type="dxa"/>
            <w:vAlign w:val="center"/>
          </w:tcPr>
          <w:p w14:paraId="56C9E304">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承诺即得2.5分</w:t>
            </w:r>
          </w:p>
        </w:tc>
      </w:tr>
    </w:tbl>
    <w:p w14:paraId="28C4A6E7"/>
    <w:tbl>
      <w:tblPr>
        <w:tblStyle w:val="10"/>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376"/>
        <w:gridCol w:w="4444"/>
        <w:gridCol w:w="2546"/>
      </w:tblGrid>
      <w:tr w14:paraId="0A22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54" w:type="dxa"/>
            <w:vAlign w:val="center"/>
          </w:tcPr>
          <w:p w14:paraId="12A144B2">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耗材价格评分（50分）</w:t>
            </w:r>
          </w:p>
        </w:tc>
        <w:tc>
          <w:tcPr>
            <w:tcW w:w="1376" w:type="dxa"/>
            <w:vAlign w:val="center"/>
          </w:tcPr>
          <w:p w14:paraId="53BADA21">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价格分（50分）</w:t>
            </w:r>
          </w:p>
        </w:tc>
        <w:tc>
          <w:tcPr>
            <w:tcW w:w="6990" w:type="dxa"/>
            <w:gridSpan w:val="2"/>
            <w:vAlign w:val="center"/>
          </w:tcPr>
          <w:p w14:paraId="6BE3CBD3">
            <w:pPr>
              <w:pStyle w:val="3"/>
            </w:pPr>
            <w:r>
              <w:rPr>
                <w:rFonts w:hint="eastAsia"/>
              </w:rPr>
              <w:t>价格得分=（最低投标价/ 被评分供应商投标报价）×价格分</w:t>
            </w:r>
          </w:p>
          <w:p w14:paraId="0CA378D0">
            <w:pPr>
              <w:spacing w:line="480" w:lineRule="exact"/>
              <w:jc w:val="center"/>
              <w:rPr>
                <w:rFonts w:asciiTheme="minorEastAsia" w:hAnsiTheme="minorEastAsia" w:eastAsiaTheme="minorEastAsia"/>
                <w:b/>
                <w:sz w:val="24"/>
              </w:rPr>
            </w:pPr>
            <w:r>
              <w:rPr>
                <w:rFonts w:hint="eastAsia" w:asciiTheme="minorEastAsia" w:hAnsiTheme="minorEastAsia" w:eastAsiaTheme="minorEastAsia"/>
                <w:sz w:val="24"/>
              </w:rPr>
              <w:t>（此项统一由</w:t>
            </w:r>
            <w:r>
              <w:rPr>
                <w:rFonts w:hint="eastAsia" w:asciiTheme="minorEastAsia" w:hAnsiTheme="minorEastAsia"/>
                <w:sz w:val="24"/>
                <w:lang w:eastAsia="zh-CN"/>
              </w:rPr>
              <w:t>工作人员</w:t>
            </w:r>
            <w:r>
              <w:rPr>
                <w:rFonts w:hint="eastAsia" w:asciiTheme="minorEastAsia" w:hAnsiTheme="minorEastAsia" w:eastAsiaTheme="minorEastAsia"/>
                <w:sz w:val="24"/>
              </w:rPr>
              <w:t>计算）</w:t>
            </w:r>
          </w:p>
        </w:tc>
      </w:tr>
      <w:tr w14:paraId="084A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3DC57B17">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设备评分（20分）</w:t>
            </w:r>
          </w:p>
        </w:tc>
        <w:tc>
          <w:tcPr>
            <w:tcW w:w="1376" w:type="dxa"/>
            <w:vAlign w:val="center"/>
          </w:tcPr>
          <w:p w14:paraId="4B328A10">
            <w:pPr>
              <w:spacing w:line="480" w:lineRule="exact"/>
              <w:jc w:val="center"/>
              <w:rPr>
                <w:rFonts w:asciiTheme="minorEastAsia" w:hAnsiTheme="minorEastAsia" w:eastAsiaTheme="minorEastAsia"/>
                <w:b/>
                <w:sz w:val="24"/>
              </w:rPr>
            </w:pPr>
            <w:r>
              <w:rPr>
                <w:rFonts w:hint="eastAsia" w:ascii="宋体" w:hAnsi="宋体"/>
                <w:b/>
                <w:sz w:val="24"/>
              </w:rPr>
              <w:t>带“▲”号条款的重要性技术参数(4分)</w:t>
            </w:r>
          </w:p>
        </w:tc>
        <w:tc>
          <w:tcPr>
            <w:tcW w:w="4444" w:type="dxa"/>
            <w:vAlign w:val="center"/>
          </w:tcPr>
          <w:p w14:paraId="0BB181DD">
            <w:pPr>
              <w:spacing w:line="480" w:lineRule="exact"/>
              <w:rPr>
                <w:rFonts w:asciiTheme="minorEastAsia" w:hAnsiTheme="minorEastAsia" w:eastAsiaTheme="minorEastAsia"/>
                <w:b/>
                <w:sz w:val="24"/>
              </w:rPr>
            </w:pPr>
            <w:r>
              <w:rPr>
                <w:rFonts w:hint="eastAsia" w:ascii="宋体" w:hAnsi="宋体"/>
                <w:b/>
                <w:sz w:val="24"/>
              </w:rPr>
              <w:t>根据各投标人对“采购需求” 中“具体技术(参数)要求”带“▲”号的重要技术参数、要求的应响情况（共6条）进行评审：对比各响应文件“▲”号的重要技术参数、要求，最高得4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2546" w:type="dxa"/>
            <w:vAlign w:val="center"/>
          </w:tcPr>
          <w:p w14:paraId="028C3E67">
            <w:pPr>
              <w:widowControl/>
              <w:jc w:val="center"/>
            </w:pPr>
            <w:r>
              <w:rPr>
                <w:rFonts w:hint="eastAsia" w:asciiTheme="minorEastAsia" w:hAnsiTheme="minorEastAsia" w:eastAsiaTheme="minorEastAsia"/>
                <w:b/>
                <w:sz w:val="24"/>
              </w:rPr>
              <w:t>4分</w:t>
            </w:r>
          </w:p>
        </w:tc>
      </w:tr>
      <w:tr w14:paraId="47BA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5B9D2FF">
            <w:pPr>
              <w:spacing w:line="480" w:lineRule="exact"/>
              <w:jc w:val="center"/>
              <w:rPr>
                <w:rFonts w:asciiTheme="minorEastAsia" w:hAnsiTheme="minorEastAsia" w:eastAsiaTheme="minorEastAsia"/>
                <w:b/>
                <w:sz w:val="24"/>
              </w:rPr>
            </w:pPr>
          </w:p>
        </w:tc>
        <w:tc>
          <w:tcPr>
            <w:tcW w:w="1376" w:type="dxa"/>
            <w:vAlign w:val="center"/>
          </w:tcPr>
          <w:p w14:paraId="3AD9EBBE">
            <w:pPr>
              <w:spacing w:line="480" w:lineRule="exact"/>
              <w:jc w:val="center"/>
              <w:rPr>
                <w:rFonts w:asciiTheme="minorEastAsia" w:hAnsiTheme="minorEastAsia" w:eastAsiaTheme="minorEastAsia"/>
                <w:b/>
                <w:sz w:val="24"/>
              </w:rPr>
            </w:pPr>
            <w:r>
              <w:rPr>
                <w:rFonts w:hint="eastAsia" w:ascii="宋体" w:hAnsi="宋体"/>
                <w:b/>
                <w:sz w:val="24"/>
              </w:rPr>
              <w:t>不带“▲”号条款的一般性技术参数（3分）</w:t>
            </w:r>
          </w:p>
        </w:tc>
        <w:tc>
          <w:tcPr>
            <w:tcW w:w="4444" w:type="dxa"/>
            <w:vAlign w:val="center"/>
          </w:tcPr>
          <w:p w14:paraId="34645266">
            <w:pPr>
              <w:spacing w:line="480" w:lineRule="exact"/>
              <w:jc w:val="left"/>
              <w:rPr>
                <w:rFonts w:asciiTheme="minorEastAsia" w:hAnsiTheme="minorEastAsia" w:eastAsiaTheme="minorEastAsia"/>
                <w:b/>
                <w:sz w:val="24"/>
              </w:rPr>
            </w:pPr>
            <w:r>
              <w:rPr>
                <w:rFonts w:hint="eastAsia" w:ascii="宋体" w:hAnsi="宋体"/>
                <w:b/>
                <w:sz w:val="24"/>
              </w:rPr>
              <w:t>根据各投标人对“采购需求”中“具体技术(参数)要求”不带“▲”、“★”号的一般技术参数、要求的应响情况（7条）进行评审：对比各响应文件不带“▲”、“★”号的一般技术参数、要求，最高得3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2546" w:type="dxa"/>
            <w:vAlign w:val="center"/>
          </w:tcPr>
          <w:p w14:paraId="07E87976">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3分</w:t>
            </w:r>
          </w:p>
        </w:tc>
      </w:tr>
      <w:tr w14:paraId="63B1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06A62A6">
            <w:pPr>
              <w:spacing w:line="480" w:lineRule="exact"/>
              <w:jc w:val="center"/>
              <w:rPr>
                <w:rFonts w:asciiTheme="minorEastAsia" w:hAnsiTheme="minorEastAsia" w:eastAsiaTheme="minorEastAsia"/>
                <w:b/>
                <w:sz w:val="24"/>
              </w:rPr>
            </w:pPr>
          </w:p>
        </w:tc>
        <w:tc>
          <w:tcPr>
            <w:tcW w:w="1376" w:type="dxa"/>
            <w:vMerge w:val="restart"/>
            <w:vAlign w:val="center"/>
          </w:tcPr>
          <w:p w14:paraId="0D17AE5C">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保修期（3分）</w:t>
            </w:r>
          </w:p>
        </w:tc>
        <w:tc>
          <w:tcPr>
            <w:tcW w:w="4444" w:type="dxa"/>
            <w:vAlign w:val="center"/>
          </w:tcPr>
          <w:p w14:paraId="7FC752FA">
            <w:pPr>
              <w:rPr>
                <w:b/>
              </w:rPr>
            </w:pPr>
            <w:r>
              <w:rPr>
                <w:rFonts w:hint="eastAsia"/>
                <w:b/>
              </w:rPr>
              <w:t>整机保修至设备最长使用年限。</w:t>
            </w:r>
          </w:p>
        </w:tc>
        <w:tc>
          <w:tcPr>
            <w:tcW w:w="2546" w:type="dxa"/>
            <w:vAlign w:val="center"/>
          </w:tcPr>
          <w:p w14:paraId="7C7F74C9">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3分</w:t>
            </w:r>
          </w:p>
        </w:tc>
      </w:tr>
      <w:tr w14:paraId="6282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1F6C406">
            <w:pPr>
              <w:spacing w:line="480" w:lineRule="exact"/>
              <w:jc w:val="center"/>
              <w:rPr>
                <w:rFonts w:asciiTheme="minorEastAsia" w:hAnsiTheme="minorEastAsia" w:eastAsiaTheme="minorEastAsia"/>
                <w:b/>
                <w:sz w:val="24"/>
              </w:rPr>
            </w:pPr>
          </w:p>
        </w:tc>
        <w:tc>
          <w:tcPr>
            <w:tcW w:w="1376" w:type="dxa"/>
            <w:vMerge w:val="continue"/>
            <w:vAlign w:val="center"/>
          </w:tcPr>
          <w:p w14:paraId="5DFF4B6B">
            <w:pPr>
              <w:spacing w:line="480" w:lineRule="exact"/>
              <w:jc w:val="center"/>
              <w:rPr>
                <w:rFonts w:asciiTheme="minorEastAsia" w:hAnsiTheme="minorEastAsia" w:eastAsiaTheme="minorEastAsia"/>
                <w:b/>
                <w:sz w:val="24"/>
              </w:rPr>
            </w:pPr>
          </w:p>
        </w:tc>
        <w:tc>
          <w:tcPr>
            <w:tcW w:w="4444" w:type="dxa"/>
            <w:vAlign w:val="center"/>
          </w:tcPr>
          <w:p w14:paraId="4B25DF48">
            <w:pPr>
              <w:rPr>
                <w:b/>
              </w:rPr>
            </w:pPr>
            <w:r>
              <w:rPr>
                <w:rFonts w:hint="eastAsia"/>
                <w:b/>
              </w:rPr>
              <w:t>整机保修3年-8年。（保修3年得1分，每增加一年加0.5分）</w:t>
            </w:r>
          </w:p>
        </w:tc>
        <w:tc>
          <w:tcPr>
            <w:tcW w:w="2546" w:type="dxa"/>
            <w:vAlign w:val="center"/>
          </w:tcPr>
          <w:p w14:paraId="4D275EC8">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2.5分</w:t>
            </w:r>
          </w:p>
        </w:tc>
      </w:tr>
      <w:tr w14:paraId="06E3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EF6564B">
            <w:pPr>
              <w:spacing w:line="480" w:lineRule="exact"/>
              <w:jc w:val="center"/>
              <w:rPr>
                <w:rFonts w:asciiTheme="minorEastAsia" w:hAnsiTheme="minorEastAsia" w:eastAsiaTheme="minorEastAsia"/>
                <w:b/>
                <w:sz w:val="24"/>
              </w:rPr>
            </w:pPr>
          </w:p>
        </w:tc>
        <w:tc>
          <w:tcPr>
            <w:tcW w:w="1376" w:type="dxa"/>
            <w:vMerge w:val="continue"/>
            <w:vAlign w:val="center"/>
          </w:tcPr>
          <w:p w14:paraId="78D7B7B5">
            <w:pPr>
              <w:spacing w:line="480" w:lineRule="exact"/>
              <w:jc w:val="center"/>
              <w:rPr>
                <w:rFonts w:asciiTheme="minorEastAsia" w:hAnsiTheme="minorEastAsia" w:eastAsiaTheme="minorEastAsia"/>
                <w:b/>
                <w:sz w:val="24"/>
              </w:rPr>
            </w:pPr>
          </w:p>
        </w:tc>
        <w:tc>
          <w:tcPr>
            <w:tcW w:w="4444" w:type="dxa"/>
            <w:vAlign w:val="center"/>
          </w:tcPr>
          <w:p w14:paraId="2E4B523B">
            <w:pPr>
              <w:rPr>
                <w:b/>
              </w:rPr>
            </w:pPr>
            <w:r>
              <w:rPr>
                <w:rFonts w:hint="eastAsia"/>
                <w:b/>
              </w:rPr>
              <w:t>整机保修2年。</w:t>
            </w:r>
          </w:p>
        </w:tc>
        <w:tc>
          <w:tcPr>
            <w:tcW w:w="2546" w:type="dxa"/>
            <w:vAlign w:val="center"/>
          </w:tcPr>
          <w:p w14:paraId="25422669">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0.5分</w:t>
            </w:r>
          </w:p>
        </w:tc>
      </w:tr>
      <w:tr w14:paraId="35C8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968B9F1">
            <w:pPr>
              <w:spacing w:line="480" w:lineRule="exact"/>
              <w:jc w:val="center"/>
              <w:rPr>
                <w:rFonts w:asciiTheme="minorEastAsia" w:hAnsiTheme="minorEastAsia" w:eastAsiaTheme="minorEastAsia"/>
                <w:b/>
                <w:sz w:val="24"/>
              </w:rPr>
            </w:pPr>
          </w:p>
        </w:tc>
        <w:tc>
          <w:tcPr>
            <w:tcW w:w="1376" w:type="dxa"/>
            <w:vAlign w:val="center"/>
          </w:tcPr>
          <w:p w14:paraId="5DE37455">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价格分（10分）</w:t>
            </w:r>
          </w:p>
        </w:tc>
        <w:tc>
          <w:tcPr>
            <w:tcW w:w="6990" w:type="dxa"/>
            <w:gridSpan w:val="2"/>
            <w:vAlign w:val="center"/>
          </w:tcPr>
          <w:p w14:paraId="4F24D201">
            <w:pPr>
              <w:pStyle w:val="3"/>
            </w:pPr>
            <w:r>
              <w:rPr>
                <w:rFonts w:hint="eastAsia"/>
              </w:rPr>
              <w:t>价格得分=（最低投标价/ 被评分供应商投标报价）×价格分</w:t>
            </w:r>
          </w:p>
          <w:p w14:paraId="78FE1C32">
            <w:pPr>
              <w:spacing w:line="480" w:lineRule="exact"/>
              <w:jc w:val="center"/>
              <w:rPr>
                <w:rFonts w:asciiTheme="minorEastAsia" w:hAnsiTheme="minorEastAsia" w:eastAsiaTheme="minorEastAsia"/>
                <w:b/>
                <w:sz w:val="24"/>
              </w:rPr>
            </w:pPr>
            <w:r>
              <w:rPr>
                <w:rFonts w:hint="eastAsia" w:asciiTheme="minorEastAsia" w:hAnsiTheme="minorEastAsia" w:eastAsiaTheme="minorEastAsia"/>
                <w:sz w:val="24"/>
              </w:rPr>
              <w:t>（此项统一由</w:t>
            </w:r>
            <w:r>
              <w:rPr>
                <w:rFonts w:hint="eastAsia" w:asciiTheme="minorEastAsia" w:hAnsiTheme="minorEastAsia"/>
                <w:sz w:val="24"/>
                <w:lang w:eastAsia="zh-CN"/>
              </w:rPr>
              <w:t>工作人员</w:t>
            </w:r>
            <w:r>
              <w:rPr>
                <w:rFonts w:hint="eastAsia" w:asciiTheme="minorEastAsia" w:hAnsiTheme="minorEastAsia" w:eastAsiaTheme="minorEastAsia"/>
                <w:sz w:val="24"/>
              </w:rPr>
              <w:t>计算）</w:t>
            </w:r>
          </w:p>
        </w:tc>
      </w:tr>
    </w:tbl>
    <w:p w14:paraId="6028ABD2">
      <w:pPr>
        <w:spacing w:line="360" w:lineRule="auto"/>
        <w:rPr>
          <w:rFonts w:hint="eastAsia"/>
          <w:lang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A2591"/>
    <w:rsid w:val="000F2543"/>
    <w:rsid w:val="000F75BA"/>
    <w:rsid w:val="00140B25"/>
    <w:rsid w:val="001A350B"/>
    <w:rsid w:val="001C10CE"/>
    <w:rsid w:val="001D5C7E"/>
    <w:rsid w:val="001F4128"/>
    <w:rsid w:val="00311E7F"/>
    <w:rsid w:val="003352EB"/>
    <w:rsid w:val="00353A1C"/>
    <w:rsid w:val="00355391"/>
    <w:rsid w:val="003C700F"/>
    <w:rsid w:val="003E33C7"/>
    <w:rsid w:val="004271D6"/>
    <w:rsid w:val="00510DE3"/>
    <w:rsid w:val="005655C7"/>
    <w:rsid w:val="00575589"/>
    <w:rsid w:val="005A6401"/>
    <w:rsid w:val="005E2E53"/>
    <w:rsid w:val="005E7652"/>
    <w:rsid w:val="00647249"/>
    <w:rsid w:val="00657FAD"/>
    <w:rsid w:val="0067667E"/>
    <w:rsid w:val="006A07ED"/>
    <w:rsid w:val="006B6483"/>
    <w:rsid w:val="006C3B09"/>
    <w:rsid w:val="00723790"/>
    <w:rsid w:val="007A06CF"/>
    <w:rsid w:val="007D7C66"/>
    <w:rsid w:val="007E2963"/>
    <w:rsid w:val="00812DF4"/>
    <w:rsid w:val="00814C7F"/>
    <w:rsid w:val="008301C7"/>
    <w:rsid w:val="008B7CE7"/>
    <w:rsid w:val="008F0B96"/>
    <w:rsid w:val="0090666E"/>
    <w:rsid w:val="009536CE"/>
    <w:rsid w:val="00965EA1"/>
    <w:rsid w:val="0098133A"/>
    <w:rsid w:val="009967B2"/>
    <w:rsid w:val="009C06ED"/>
    <w:rsid w:val="00A2387F"/>
    <w:rsid w:val="00A7752F"/>
    <w:rsid w:val="00AB5A5A"/>
    <w:rsid w:val="00B0212A"/>
    <w:rsid w:val="00B15BC2"/>
    <w:rsid w:val="00B54242"/>
    <w:rsid w:val="00B631E1"/>
    <w:rsid w:val="00BC72F0"/>
    <w:rsid w:val="00BD4999"/>
    <w:rsid w:val="00CE35EB"/>
    <w:rsid w:val="00D00FE5"/>
    <w:rsid w:val="00D1694B"/>
    <w:rsid w:val="00D2439D"/>
    <w:rsid w:val="00D31F53"/>
    <w:rsid w:val="00D32C33"/>
    <w:rsid w:val="00D548CE"/>
    <w:rsid w:val="00D54911"/>
    <w:rsid w:val="00D55C95"/>
    <w:rsid w:val="00D727CB"/>
    <w:rsid w:val="00D8671A"/>
    <w:rsid w:val="00DA30E6"/>
    <w:rsid w:val="00E06D6A"/>
    <w:rsid w:val="00E36425"/>
    <w:rsid w:val="00EC4A4C"/>
    <w:rsid w:val="00F7023F"/>
    <w:rsid w:val="00F86435"/>
    <w:rsid w:val="00F868EC"/>
    <w:rsid w:val="00FC6EFF"/>
    <w:rsid w:val="04071455"/>
    <w:rsid w:val="05EE0324"/>
    <w:rsid w:val="0E567261"/>
    <w:rsid w:val="17650515"/>
    <w:rsid w:val="1A606D71"/>
    <w:rsid w:val="1ACE63D1"/>
    <w:rsid w:val="1F332CA6"/>
    <w:rsid w:val="250F1AC0"/>
    <w:rsid w:val="27514612"/>
    <w:rsid w:val="2A8D5284"/>
    <w:rsid w:val="33D12D62"/>
    <w:rsid w:val="36EA7C97"/>
    <w:rsid w:val="38194CD8"/>
    <w:rsid w:val="3E7964D0"/>
    <w:rsid w:val="3FD0283B"/>
    <w:rsid w:val="404B17A6"/>
    <w:rsid w:val="43BC29BB"/>
    <w:rsid w:val="449F0313"/>
    <w:rsid w:val="4C194E4E"/>
    <w:rsid w:val="4FB54E8E"/>
    <w:rsid w:val="4FCA0B10"/>
    <w:rsid w:val="50377F99"/>
    <w:rsid w:val="54F47C8D"/>
    <w:rsid w:val="555B0286"/>
    <w:rsid w:val="55A439DB"/>
    <w:rsid w:val="572648C3"/>
    <w:rsid w:val="5BB10BFF"/>
    <w:rsid w:val="5BB66216"/>
    <w:rsid w:val="5CCB5CF1"/>
    <w:rsid w:val="5FFD6F2A"/>
    <w:rsid w:val="627B1F67"/>
    <w:rsid w:val="63EE6769"/>
    <w:rsid w:val="64A70DF2"/>
    <w:rsid w:val="67395F4D"/>
    <w:rsid w:val="696F46F6"/>
    <w:rsid w:val="72A66B8C"/>
    <w:rsid w:val="73813156"/>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Plain Text"/>
    <w:basedOn w:val="1"/>
    <w:unhideWhenUsed/>
    <w:qFormat/>
    <w:uiPriority w:val="0"/>
    <w:pPr>
      <w:spacing w:line="360" w:lineRule="exact"/>
    </w:pPr>
    <w:rPr>
      <w:rFonts w:ascii="宋体" w:hAnsi="Courier New" w:cstheme="minorBidi"/>
      <w:b/>
      <w:bCs/>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2"/>
    <w:link w:val="15"/>
    <w:unhideWhenUsed/>
    <w:qFormat/>
    <w:uiPriority w:val="99"/>
    <w:pPr>
      <w:ind w:firstLine="420" w:firstLineChars="200"/>
    </w:p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正文文本缩进 Char"/>
    <w:basedOn w:val="11"/>
    <w:link w:val="2"/>
    <w:semiHidden/>
    <w:qFormat/>
    <w:uiPriority w:val="99"/>
    <w:rPr>
      <w:szCs w:val="24"/>
    </w:rPr>
  </w:style>
  <w:style w:type="character" w:customStyle="1" w:styleId="15">
    <w:name w:val="正文首行缩进 2 Char"/>
    <w:basedOn w:val="14"/>
    <w:link w:val="8"/>
    <w:qFormat/>
    <w:uiPriority w:val="99"/>
    <w:rPr>
      <w:szCs w:val="24"/>
    </w:rPr>
  </w:style>
  <w:style w:type="character" w:customStyle="1" w:styleId="16">
    <w:name w:val="批注框文本 Char"/>
    <w:basedOn w:val="11"/>
    <w:link w:val="4"/>
    <w:semiHidden/>
    <w:qFormat/>
    <w:uiPriority w:val="99"/>
    <w:rPr>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3401</Words>
  <Characters>3503</Characters>
  <Lines>20</Lines>
  <Paragraphs>5</Paragraphs>
  <TotalTime>0</TotalTime>
  <ScaleCrop>false</ScaleCrop>
  <LinksUpToDate>false</LinksUpToDate>
  <CharactersWithSpaces>3519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2025-07-02T00:58:00Z</dcterms:created>
  <dc:creator>何烷桦</dc:creator>
  <cp:lastModifiedBy>张小霞</cp:lastModifiedBy>
  <dcterms:modified xsi:type="dcterms:W3CDTF">2025-07-18T01:29:55Z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BB8E0EF63A7B47228E6419AE6987C594_12</vt:lpwstr>
  </property>
  <property fmtid="{D5CDD505-2E9C-101B-9397-08002B2CF9AE}" pid="4" name="KSOTemplateDocerSaveRecord">
    <vt:lpwstr>eyJoZGlkIjoiNmQxZjBlNDE5YmVjM2I0ZTlkYTk3MTJmN2FkZjBkY2UiLCJ1c2VySWQiOiI1MjczMTA5MDAifQ==</vt:lpwstr>
  </property>
</Properties>
</file>