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27A3E">
      <w:pPr>
        <w:pStyle w:val="16"/>
        <w:pageBreakBefore w:val="0"/>
        <w:widowControl w:val="0"/>
        <w:kinsoku/>
        <w:wordWrap/>
        <w:overflowPunct/>
        <w:topLinePunct w:val="0"/>
        <w:autoSpaceDE/>
        <w:autoSpaceDN/>
        <w:bidi w:val="0"/>
        <w:adjustRightInd/>
        <w:snapToGrid/>
        <w:spacing w:line="576" w:lineRule="exact"/>
        <w:ind w:right="0" w:rightChars="0"/>
        <w:jc w:val="both"/>
        <w:textAlignment w:val="auto"/>
        <w:rPr>
          <w:rFonts w:hint="default" w:eastAsia="方正小标宋简体"/>
          <w:sz w:val="32"/>
          <w:szCs w:val="32"/>
          <w:lang w:val="en-US" w:eastAsia="zh-CN"/>
        </w:rPr>
      </w:pPr>
      <w:bookmarkStart w:id="0" w:name="_GoBack"/>
      <w:bookmarkEnd w:id="0"/>
      <mc:AlternateContent>
        <mc:Choice Requires="wpsCustomData">
          <wpsCustomData:docfieldStart id="0" docfieldname="标题_1" hidden="0" print="1" readonly="0" index="5"/>
        </mc:Choice>
      </mc:AlternateContent>
      <w:r>
        <w:rPr>
          <w:rFonts w:hint="eastAsia"/>
          <w:sz w:val="32"/>
          <w:szCs w:val="32"/>
          <w:lang w:eastAsia="zh-CN"/>
        </w:rPr>
        <w:t>附件</w:t>
      </w:r>
      <w:r>
        <w:rPr>
          <w:rFonts w:hint="eastAsia"/>
          <w:sz w:val="32"/>
          <w:szCs w:val="32"/>
          <w:lang w:val="en-US" w:eastAsia="zh-CN"/>
        </w:rPr>
        <w:t>1</w:t>
      </w:r>
    </w:p>
    <w:p w14:paraId="245DB532">
      <w:pPr>
        <w:pStyle w:val="16"/>
        <w:pageBreakBefore w:val="0"/>
        <w:widowControl w:val="0"/>
        <w:kinsoku/>
        <w:wordWrap/>
        <w:overflowPunct/>
        <w:topLinePunct w:val="0"/>
        <w:autoSpaceDE/>
        <w:autoSpaceDN/>
        <w:bidi w:val="0"/>
        <w:adjustRightInd/>
        <w:snapToGrid/>
        <w:spacing w:line="576" w:lineRule="exact"/>
        <w:ind w:right="0" w:rightChars="0"/>
        <w:textAlignment w:val="auto"/>
      </w:pPr>
    </w:p>
    <w:p w14:paraId="5264CC22">
      <w:pPr>
        <w:pStyle w:val="16"/>
        <w:pageBreakBefore w:val="0"/>
        <w:widowControl w:val="0"/>
        <w:kinsoku/>
        <w:wordWrap/>
        <w:overflowPunct/>
        <w:topLinePunct w:val="0"/>
        <w:autoSpaceDE/>
        <w:autoSpaceDN/>
        <w:bidi w:val="0"/>
        <w:adjustRightInd/>
        <w:snapToGrid/>
        <w:spacing w:line="576" w:lineRule="exact"/>
        <w:ind w:right="0" w:rightChars="0"/>
        <w:textAlignment w:val="auto"/>
      </w:pPr>
      <w:r>
        <w:t>儿童健康大楼绿植及塑木地板工程</w:t>
      </w:r>
      <w:r>
        <w:rPr>
          <w:rFonts w:hint="eastAsia"/>
          <w:lang w:val="en-US" w:eastAsia="zh-CN"/>
        </w:rPr>
        <w:t>项目</w:t>
      </w:r>
      <w:r>
        <w:t>需求</w:t>
      </w:r>
      <mc:AlternateContent>
        <mc:Choice Requires="wpsCustomData">
          <wpsCustomData:docfieldEnd id="0"/>
        </mc:Choice>
      </mc:AlternateContent>
    </w:p>
    <w:p w14:paraId="0ED77B26">
      <w:pPr>
        <w:pageBreakBefore w:val="0"/>
        <w:widowControl w:val="0"/>
        <w:kinsoku/>
        <w:wordWrap/>
        <w:overflowPunct/>
        <w:topLinePunct w:val="0"/>
        <w:autoSpaceDE/>
        <w:autoSpaceDN/>
        <w:bidi w:val="0"/>
        <w:adjustRightInd/>
        <w:snapToGrid/>
        <w:spacing w:line="576" w:lineRule="exact"/>
        <w:ind w:right="0" w:rightChars="0"/>
        <w:textAlignment w:val="auto"/>
      </w:pPr>
    </w:p>
    <w:p w14:paraId="330D39EF">
      <w:pPr>
        <w:pStyle w:val="11"/>
        <w:pageBreakBefore w:val="0"/>
        <w:widowControl w:val="0"/>
        <w:kinsoku/>
        <w:wordWrap/>
        <w:overflowPunct/>
        <w:topLinePunct w:val="0"/>
        <w:autoSpaceDE/>
        <w:autoSpaceDN/>
        <w:bidi w:val="0"/>
        <w:adjustRightInd/>
        <w:snapToGrid/>
        <w:spacing w:line="576" w:lineRule="exact"/>
        <w:ind w:right="0" w:rightChars="0"/>
        <w:textAlignment w:val="auto"/>
      </w:pPr>
      <w:r>
        <w:rPr>
          <w:rFonts w:hint="eastAsia"/>
          <w:lang w:val="en-US" w:eastAsia="zh-CN"/>
        </w:rPr>
        <w:t>本卡式</w:t>
      </w:r>
      <w:r>
        <w:rPr>
          <w:rFonts w:hint="eastAsia"/>
        </w:rPr>
        <w:t>需求是</w:t>
      </w:r>
      <w:r>
        <w:rPr>
          <w:rFonts w:hint="eastAsia"/>
          <w:lang w:val="en-US" w:eastAsia="zh-CN"/>
        </w:rPr>
        <w:t>招采</w:t>
      </w:r>
      <w:r>
        <w:rPr>
          <w:rFonts w:hint="eastAsia"/>
        </w:rPr>
        <w:t>文件的组成部分，与</w:t>
      </w:r>
      <w:r>
        <w:rPr>
          <w:rFonts w:hint="eastAsia"/>
          <w:lang w:val="en-US" w:eastAsia="zh-CN"/>
        </w:rPr>
        <w:t>招采</w:t>
      </w:r>
      <w:r>
        <w:rPr>
          <w:rFonts w:hint="eastAsia"/>
        </w:rPr>
        <w:t>文件具有同等法律效力，</w:t>
      </w:r>
      <w:r>
        <w:rPr>
          <w:rFonts w:hint="eastAsia"/>
          <w:lang w:val="en-US" w:eastAsia="zh-CN"/>
        </w:rPr>
        <w:t>参与</w:t>
      </w:r>
      <w:r>
        <w:rPr>
          <w:rFonts w:hint="eastAsia"/>
        </w:rPr>
        <w:t>人应仔细阅读并完全响应。</w:t>
      </w:r>
    </w:p>
    <w:p w14:paraId="03720AAA">
      <w:pPr>
        <w:pStyle w:val="2"/>
        <w:pageBreakBefore w:val="0"/>
        <w:widowControl w:val="0"/>
        <w:numPr>
          <w:ilvl w:val="0"/>
          <w:numId w:val="1"/>
        </w:numPr>
        <w:kinsoku/>
        <w:wordWrap/>
        <w:overflowPunct/>
        <w:topLinePunct w:val="0"/>
        <w:autoSpaceDE/>
        <w:autoSpaceDN/>
        <w:bidi w:val="0"/>
        <w:adjustRightInd/>
        <w:snapToGrid/>
        <w:spacing w:beforeLines="0" w:afterLines="0" w:line="576" w:lineRule="exact"/>
        <w:ind w:left="-24" w:leftChars="0" w:right="0" w:rightChars="0" w:firstLine="654" w:firstLineChars="0"/>
        <w:textAlignment w:val="auto"/>
        <w:rPr>
          <w:b w:val="0"/>
        </w:rPr>
      </w:pPr>
      <w:r>
        <w:t>工程内容及技术要求</w:t>
      </w:r>
    </w:p>
    <w:p w14:paraId="4634DB48">
      <w:pPr>
        <w:pStyle w:val="3"/>
        <w:pageBreakBefore w:val="0"/>
        <w:widowControl w:val="0"/>
        <w:numPr>
          <w:ilvl w:val="0"/>
          <w:numId w:val="2"/>
        </w:numPr>
        <w:kinsoku/>
        <w:wordWrap/>
        <w:overflowPunct/>
        <w:topLinePunct w:val="0"/>
        <w:autoSpaceDE/>
        <w:autoSpaceDN/>
        <w:bidi w:val="0"/>
        <w:adjustRightInd/>
        <w:snapToGrid/>
        <w:spacing w:beforeLines="0" w:afterLines="0" w:line="576" w:lineRule="exact"/>
        <w:ind w:left="0" w:leftChars="0" w:right="0" w:rightChars="0" w:firstLine="654" w:firstLineChars="0"/>
        <w:textAlignment w:val="auto"/>
        <w:rPr>
          <w:b w:val="0"/>
        </w:rPr>
      </w:pPr>
      <w:r>
        <w:t>绿植工程</w:t>
      </w:r>
    </w:p>
    <w:p w14:paraId="415E85B2">
      <w:pPr>
        <w:pStyle w:val="4"/>
        <w:pageBreakBefore w:val="0"/>
        <w:widowControl w:val="0"/>
        <w:numPr>
          <w:ilvl w:val="0"/>
          <w:numId w:val="3"/>
        </w:numPr>
        <w:kinsoku/>
        <w:wordWrap/>
        <w:overflowPunct/>
        <w:topLinePunct w:val="0"/>
        <w:autoSpaceDE/>
        <w:autoSpaceDN/>
        <w:bidi w:val="0"/>
        <w:adjustRightInd/>
        <w:snapToGrid/>
        <w:spacing w:beforeLines="0" w:afterLines="0" w:line="576" w:lineRule="exact"/>
        <w:ind w:left="0" w:leftChars="0" w:right="0" w:rightChars="0" w:firstLine="654" w:firstLineChars="0"/>
        <w:textAlignment w:val="auto"/>
        <w:rPr>
          <w:b w:val="0"/>
        </w:rPr>
      </w:pPr>
      <w:r>
        <w:t>绿植配置</w:t>
      </w:r>
    </w:p>
    <w:p w14:paraId="5B26FAEF">
      <w:pPr>
        <w:pStyle w:val="11"/>
        <w:pageBreakBefore w:val="0"/>
        <w:widowControl w:val="0"/>
        <w:kinsoku/>
        <w:wordWrap/>
        <w:overflowPunct/>
        <w:topLinePunct w:val="0"/>
        <w:autoSpaceDE/>
        <w:autoSpaceDN/>
        <w:bidi w:val="0"/>
        <w:adjustRightInd/>
        <w:snapToGrid/>
        <w:spacing w:line="576" w:lineRule="exact"/>
        <w:ind w:right="0" w:rightChars="0"/>
        <w:textAlignment w:val="auto"/>
      </w:pPr>
      <w:r>
        <w:t>根据园林绿化设计图和效果图进行合理绿植配置，突出儿童特色，营造温馨、活泼、健康的环境氛围。例如，可选择色彩鲜艳、无毒无害的观花、观叶植物等。</w:t>
      </w:r>
    </w:p>
    <w:p w14:paraId="1F11EFB9">
      <w:pPr>
        <w:pStyle w:val="11"/>
        <w:pageBreakBefore w:val="0"/>
        <w:widowControl w:val="0"/>
        <w:kinsoku/>
        <w:wordWrap/>
        <w:overflowPunct/>
        <w:topLinePunct w:val="0"/>
        <w:autoSpaceDE/>
        <w:autoSpaceDN/>
        <w:bidi w:val="0"/>
        <w:adjustRightInd/>
        <w:snapToGrid/>
        <w:spacing w:line="576" w:lineRule="exact"/>
        <w:ind w:right="0" w:rightChars="0"/>
        <w:textAlignment w:val="auto"/>
      </w:pPr>
      <w:r>
        <w:t>绿植规格要求：小型盆栽高度控制在10-30厘米，中型盆栽高度在30-80厘米，大型绿植高度不低于1.5米，具体根据摆放区域实际情况确定，具体规格以设计方案为准。</w:t>
      </w:r>
    </w:p>
    <w:p w14:paraId="15F93094">
      <w:pPr>
        <w:pStyle w:val="4"/>
        <w:pageBreakBefore w:val="0"/>
        <w:widowControl w:val="0"/>
        <w:numPr>
          <w:ilvl w:val="0"/>
          <w:numId w:val="3"/>
        </w:numPr>
        <w:kinsoku/>
        <w:wordWrap/>
        <w:overflowPunct/>
        <w:topLinePunct w:val="0"/>
        <w:autoSpaceDE/>
        <w:autoSpaceDN/>
        <w:bidi w:val="0"/>
        <w:adjustRightInd/>
        <w:snapToGrid/>
        <w:spacing w:beforeLines="0" w:afterLines="0" w:line="576" w:lineRule="exact"/>
        <w:ind w:left="0" w:leftChars="0" w:right="0" w:rightChars="0" w:firstLine="654" w:firstLineChars="0"/>
        <w:textAlignment w:val="auto"/>
        <w:rPr>
          <w:b w:val="0"/>
        </w:rPr>
      </w:pPr>
      <w:r>
        <w:t>养护要求</w:t>
      </w:r>
    </w:p>
    <w:p w14:paraId="1772F8E5">
      <w:pPr>
        <w:pStyle w:val="11"/>
        <w:pageBreakBefore w:val="0"/>
        <w:widowControl w:val="0"/>
        <w:kinsoku/>
        <w:wordWrap/>
        <w:overflowPunct/>
        <w:topLinePunct w:val="0"/>
        <w:autoSpaceDE/>
        <w:autoSpaceDN/>
        <w:bidi w:val="0"/>
        <w:adjustRightInd/>
        <w:snapToGrid/>
        <w:spacing w:line="576" w:lineRule="exact"/>
        <w:ind w:right="0" w:rightChars="0"/>
        <w:textAlignment w:val="auto"/>
      </w:pPr>
      <w:r>
        <w:t>中标单位需提供不低于1年的免费养护服务，养护内容包括浇水、施肥、修剪、病虫害防治、更换死亡绿植等。</w:t>
      </w:r>
    </w:p>
    <w:p w14:paraId="4EE60B8C">
      <w:pPr>
        <w:pStyle w:val="3"/>
        <w:pageBreakBefore w:val="0"/>
        <w:widowControl w:val="0"/>
        <w:numPr>
          <w:ilvl w:val="0"/>
          <w:numId w:val="2"/>
        </w:numPr>
        <w:kinsoku/>
        <w:wordWrap/>
        <w:overflowPunct/>
        <w:topLinePunct w:val="0"/>
        <w:autoSpaceDE/>
        <w:autoSpaceDN/>
        <w:bidi w:val="0"/>
        <w:adjustRightInd/>
        <w:snapToGrid/>
        <w:spacing w:beforeLines="0" w:afterLines="0" w:line="576" w:lineRule="exact"/>
        <w:ind w:left="0" w:leftChars="0" w:right="0" w:rightChars="0" w:firstLine="654" w:firstLineChars="0"/>
        <w:textAlignment w:val="auto"/>
        <w:rPr>
          <w:b w:val="0"/>
        </w:rPr>
      </w:pPr>
      <w:r>
        <w:t>塑木地板工程</w:t>
      </w:r>
    </w:p>
    <w:p w14:paraId="561CD6DC">
      <w:pPr>
        <w:pStyle w:val="4"/>
        <w:pageBreakBefore w:val="0"/>
        <w:widowControl w:val="0"/>
        <w:numPr>
          <w:ilvl w:val="0"/>
          <w:numId w:val="4"/>
        </w:numPr>
        <w:kinsoku/>
        <w:wordWrap/>
        <w:overflowPunct/>
        <w:topLinePunct w:val="0"/>
        <w:autoSpaceDE/>
        <w:autoSpaceDN/>
        <w:bidi w:val="0"/>
        <w:adjustRightInd/>
        <w:snapToGrid/>
        <w:spacing w:beforeLines="0" w:afterLines="0" w:line="576" w:lineRule="exact"/>
        <w:ind w:left="0" w:leftChars="0" w:right="0" w:rightChars="0" w:firstLine="654" w:firstLineChars="0"/>
        <w:textAlignment w:val="auto"/>
        <w:rPr>
          <w:b w:val="0"/>
        </w:rPr>
      </w:pPr>
      <w:r>
        <w:t>材料要求</w:t>
      </w:r>
    </w:p>
    <w:p w14:paraId="480ECFD1">
      <w:pPr>
        <w:pStyle w:val="11"/>
        <w:pageBreakBefore w:val="0"/>
        <w:widowControl w:val="0"/>
        <w:kinsoku/>
        <w:wordWrap/>
        <w:overflowPunct/>
        <w:topLinePunct w:val="0"/>
        <w:autoSpaceDE/>
        <w:autoSpaceDN/>
        <w:bidi w:val="0"/>
        <w:adjustRightInd/>
        <w:snapToGrid/>
        <w:spacing w:line="576" w:lineRule="exact"/>
        <w:ind w:right="0" w:rightChars="0"/>
        <w:textAlignment w:val="auto"/>
      </w:pPr>
      <w:r>
        <w:t>塑木地板需采用环保型高分子复合材料，符合国家相关质量标准和环保标准（如GB/T24508-2020《木塑装饰板》等），具有防水、防潮、防腐、防滑、耐磨、抗紫外线等性能地板规格：，宽度不小于140毫米，厚度不小于20毫米，具体规格以附件一的设计方案为准。</w:t>
      </w:r>
    </w:p>
    <w:p w14:paraId="27EF35D3">
      <w:pPr>
        <w:pStyle w:val="11"/>
        <w:pageBreakBefore w:val="0"/>
        <w:widowControl w:val="0"/>
        <w:kinsoku/>
        <w:wordWrap/>
        <w:overflowPunct/>
        <w:topLinePunct w:val="0"/>
        <w:autoSpaceDE/>
        <w:autoSpaceDN/>
        <w:bidi w:val="0"/>
        <w:adjustRightInd/>
        <w:snapToGrid/>
        <w:spacing w:line="576" w:lineRule="exact"/>
        <w:ind w:right="0" w:rightChars="0"/>
        <w:textAlignment w:val="auto"/>
      </w:pPr>
      <w:r>
        <w:t>配件要求：配套提供龙骨、螺丝、卡扣等安装配件，材质需与塑木地板相匹配，确保安装牢固、稳定。具体规格以附件一的设计方案和附件二的工程量清单为准。</w:t>
      </w:r>
    </w:p>
    <w:p w14:paraId="79E61968">
      <w:pPr>
        <w:pStyle w:val="4"/>
        <w:pageBreakBefore w:val="0"/>
        <w:widowControl w:val="0"/>
        <w:numPr>
          <w:ilvl w:val="0"/>
          <w:numId w:val="4"/>
        </w:numPr>
        <w:kinsoku/>
        <w:wordWrap/>
        <w:overflowPunct/>
        <w:topLinePunct w:val="0"/>
        <w:autoSpaceDE/>
        <w:autoSpaceDN/>
        <w:bidi w:val="0"/>
        <w:adjustRightInd/>
        <w:snapToGrid/>
        <w:spacing w:beforeLines="0" w:afterLines="0" w:line="576" w:lineRule="exact"/>
        <w:ind w:left="0" w:leftChars="0" w:right="0" w:rightChars="0" w:firstLine="654" w:firstLineChars="0"/>
        <w:textAlignment w:val="auto"/>
        <w:rPr>
          <w:b w:val="0"/>
        </w:rPr>
      </w:pPr>
      <w:r>
        <w:t>安装要求</w:t>
      </w:r>
    </w:p>
    <w:p w14:paraId="5AC64CED">
      <w:pPr>
        <w:pStyle w:val="11"/>
        <w:pageBreakBefore w:val="0"/>
        <w:widowControl w:val="0"/>
        <w:kinsoku/>
        <w:wordWrap/>
        <w:overflowPunct/>
        <w:topLinePunct w:val="0"/>
        <w:autoSpaceDE/>
        <w:autoSpaceDN/>
        <w:bidi w:val="0"/>
        <w:adjustRightInd/>
        <w:snapToGrid/>
        <w:spacing w:line="576" w:lineRule="exact"/>
        <w:ind w:right="0" w:rightChars="0"/>
        <w:textAlignment w:val="auto"/>
      </w:pPr>
      <w:r>
        <w:t>按照设计图纸和相关施工规范进行安装，安装前需对地面进行平整处理，确保安装基础稳固。塑木地板铺设应平整、无翘曲、无裂缝，拼接紧密，缝隙宽度均匀一致，不超过3毫米。</w:t>
      </w:r>
    </w:p>
    <w:p w14:paraId="107B6A39">
      <w:pPr>
        <w:pStyle w:val="2"/>
        <w:pageBreakBefore w:val="0"/>
        <w:widowControl w:val="0"/>
        <w:numPr>
          <w:ilvl w:val="0"/>
          <w:numId w:val="1"/>
        </w:numPr>
        <w:kinsoku/>
        <w:wordWrap/>
        <w:overflowPunct/>
        <w:topLinePunct w:val="0"/>
        <w:autoSpaceDE/>
        <w:autoSpaceDN/>
        <w:bidi w:val="0"/>
        <w:adjustRightInd/>
        <w:snapToGrid/>
        <w:spacing w:beforeLines="0" w:afterLines="0" w:line="576" w:lineRule="exact"/>
        <w:ind w:left="-24" w:leftChars="0" w:right="0" w:rightChars="0" w:firstLine="654" w:firstLineChars="0"/>
        <w:textAlignment w:val="auto"/>
        <w:rPr>
          <w:b w:val="0"/>
        </w:rPr>
      </w:pPr>
      <w:r>
        <w:t>商务要求</w:t>
      </w:r>
    </w:p>
    <w:p w14:paraId="371114CE">
      <w:pPr>
        <w:pStyle w:val="11"/>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0" w:firstLineChars="0"/>
        <w:textAlignment w:val="auto"/>
        <w:rPr>
          <w:rFonts w:hint="eastAsia" w:ascii="楷体_GB2312" w:hAnsi="楷体_GB2312" w:eastAsia="楷体_GB2312" w:cs="楷体_GB2312"/>
          <w:b w:val="0"/>
        </w:rPr>
      </w:pPr>
      <w:r>
        <w:rPr>
          <w:rFonts w:hint="eastAsia" w:ascii="楷体_GB2312" w:hAnsi="楷体_GB2312" w:eastAsia="楷体_GB2312" w:cs="楷体_GB2312"/>
          <w:b w:val="0"/>
          <w:spacing w:val="-6"/>
          <w:sz w:val="32"/>
        </w:rPr>
        <w:t>（一）</w:t>
      </w:r>
      <w:r>
        <w:rPr>
          <w:rStyle w:val="19"/>
        </w:rPr>
        <w:t>工期要求</w:t>
      </w:r>
      <w:r>
        <w:t>：自合同签订之日起30个日历日内完成全部工程施工。</w:t>
      </w:r>
    </w:p>
    <w:p w14:paraId="3CA741AF">
      <w:pPr>
        <w:pStyle w:val="11"/>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0" w:firstLineChars="0"/>
        <w:textAlignment w:val="auto"/>
        <w:rPr>
          <w:rFonts w:hint="eastAsia" w:ascii="楷体_GB2312" w:hAnsi="楷体_GB2312" w:eastAsia="楷体_GB2312" w:cs="楷体_GB2312"/>
          <w:b w:val="0"/>
        </w:rPr>
      </w:pPr>
      <w:r>
        <w:rPr>
          <w:rFonts w:hint="eastAsia" w:ascii="楷体_GB2312" w:hAnsi="楷体_GB2312" w:eastAsia="楷体_GB2312" w:cs="楷体_GB2312"/>
          <w:b w:val="0"/>
          <w:spacing w:val="-6"/>
          <w:sz w:val="32"/>
        </w:rPr>
        <w:t>（二）</w:t>
      </w:r>
      <w:r>
        <w:rPr>
          <w:rStyle w:val="19"/>
        </w:rPr>
        <w:t>质保期</w:t>
      </w:r>
      <w:r>
        <w:t>：塑木地板工程质保期不低于2年，绿植养护服务期不低于1年，质保期自工程验收合格之日起计算。在质保期内，如出现质量问题，中标单位应在接到通知后24小时内响应，并免费进行维修或更换。</w:t>
      </w:r>
    </w:p>
    <w:p w14:paraId="3671171E">
      <w:pPr>
        <w:pStyle w:val="11"/>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0" w:firstLineChars="0"/>
        <w:textAlignment w:val="auto"/>
        <w:rPr>
          <w:rFonts w:hint="eastAsia" w:ascii="楷体_GB2312" w:hAnsi="楷体_GB2312" w:eastAsia="楷体_GB2312" w:cs="楷体_GB2312"/>
          <w:b w:val="0"/>
        </w:rPr>
      </w:pPr>
      <w:r>
        <w:rPr>
          <w:rFonts w:hint="eastAsia" w:ascii="楷体_GB2312" w:hAnsi="楷体_GB2312" w:eastAsia="楷体_GB2312" w:cs="楷体_GB2312"/>
          <w:b w:val="0"/>
          <w:spacing w:val="-6"/>
          <w:sz w:val="32"/>
        </w:rPr>
        <w:t>（三）</w:t>
      </w:r>
      <w:r>
        <w:rPr>
          <w:rStyle w:val="19"/>
        </w:rPr>
        <w:t>设计费用由中标单位承担，按照中标价的4.75%计算，中标后中标单位需直接支付给指定设计公司</w:t>
      </w:r>
      <w:r>
        <w:t>。</w:t>
      </w:r>
    </w:p>
    <w:p w14:paraId="6305DFD4">
      <w:pPr>
        <w:pStyle w:val="3"/>
        <w:pageBreakBefore w:val="0"/>
        <w:widowControl w:val="0"/>
        <w:numPr>
          <w:ilvl w:val="0"/>
          <w:numId w:val="0"/>
        </w:numPr>
        <w:kinsoku/>
        <w:wordWrap/>
        <w:overflowPunct/>
        <w:topLinePunct w:val="0"/>
        <w:autoSpaceDE/>
        <w:autoSpaceDN/>
        <w:bidi w:val="0"/>
        <w:adjustRightInd/>
        <w:snapToGrid/>
        <w:spacing w:beforeLines="0" w:afterLines="0" w:line="576" w:lineRule="exact"/>
        <w:ind w:left="0" w:leftChars="0" w:right="0" w:rightChars="0" w:firstLine="630" w:firstLineChars="0"/>
        <w:textAlignment w:val="auto"/>
        <w:rPr>
          <w:b w:val="0"/>
        </w:rPr>
      </w:pPr>
      <w:r>
        <w:rPr>
          <w:rFonts w:hint="eastAsia" w:ascii="楷体_GB2312" w:hAnsi="楷体_GB2312" w:eastAsia="楷体_GB2312" w:cs="Times New Roman"/>
          <w:b w:val="0"/>
          <w:sz w:val="32"/>
          <w:szCs w:val="32"/>
        </w:rPr>
        <w:t>（四）</w:t>
      </w:r>
      <w:r>
        <w:t>付款方式</w:t>
      </w:r>
    </w:p>
    <w:p w14:paraId="078682CD">
      <w:pPr>
        <w:pStyle w:val="11"/>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0" w:firstLineChars="200"/>
        <w:textAlignment w:val="auto"/>
      </w:pPr>
      <w:r>
        <w:rPr>
          <w:rFonts w:hint="default" w:ascii="仿宋_GB2312" w:hAnsi="仿宋_GB2312" w:eastAsia="仿宋_GB2312" w:cs="Times New Roman"/>
          <w:spacing w:val="-6"/>
          <w:sz w:val="32"/>
        </w:rPr>
        <w:t>1．</w:t>
      </w:r>
      <w:r>
        <w:t>合同签订后，支付合同金额的30%作为预付款；</w:t>
      </w:r>
    </w:p>
    <w:p w14:paraId="4B6FC1AB">
      <w:pPr>
        <w:pStyle w:val="11"/>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0" w:firstLineChars="200"/>
        <w:textAlignment w:val="auto"/>
      </w:pPr>
      <w:r>
        <w:rPr>
          <w:rFonts w:hint="default" w:ascii="仿宋_GB2312" w:hAnsi="仿宋_GB2312" w:eastAsia="仿宋_GB2312" w:cs="Times New Roman"/>
          <w:spacing w:val="-6"/>
          <w:sz w:val="32"/>
        </w:rPr>
        <w:t>2．</w:t>
      </w:r>
      <w:r>
        <w:t>工程验收合格经第三方核价确定价格作为本工程项目最终价格。</w:t>
      </w:r>
    </w:p>
    <w:p w14:paraId="1F0C2AE9">
      <w:pPr>
        <w:pStyle w:val="11"/>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0" w:firstLineChars="200"/>
        <w:textAlignment w:val="auto"/>
      </w:pPr>
      <w:r>
        <w:rPr>
          <w:rFonts w:hint="default" w:ascii="仿宋_GB2312" w:hAnsi="仿宋_GB2312" w:eastAsia="仿宋_GB2312" w:cs="Times New Roman"/>
          <w:spacing w:val="-6"/>
          <w:sz w:val="32"/>
        </w:rPr>
        <w:t>3．</w:t>
      </w:r>
      <w:r>
        <w:t>工程结束双方验收合格并经主管部门组织第三方审核定案后10个工作日内，并双方无异议后，按照审核定案价</w:t>
      </w:r>
      <w:r>
        <w:rPr>
          <w:rFonts w:hint="eastAsia"/>
          <w:lang w:eastAsia="zh-CN"/>
        </w:rPr>
        <w:t>申请</w:t>
      </w:r>
      <w:r>
        <w:t>付款到95%。</w:t>
      </w:r>
    </w:p>
    <w:p w14:paraId="04B0C360">
      <w:pPr>
        <w:pStyle w:val="11"/>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0" w:firstLineChars="200"/>
        <w:textAlignment w:val="auto"/>
      </w:pPr>
      <w:r>
        <w:rPr>
          <w:rFonts w:hint="default" w:ascii="仿宋_GB2312" w:hAnsi="仿宋_GB2312" w:eastAsia="仿宋_GB2312" w:cs="Times New Roman"/>
          <w:spacing w:val="-6"/>
          <w:sz w:val="32"/>
        </w:rPr>
        <w:t>4．</w:t>
      </w:r>
      <w:r>
        <w:t>质保期满无质量问题后一次性无息支付</w:t>
      </w:r>
      <w:r>
        <w:rPr>
          <w:rFonts w:hint="eastAsia"/>
          <w:lang w:val="en-US" w:eastAsia="zh-CN"/>
        </w:rPr>
        <w:t>5</w:t>
      </w:r>
      <w:r>
        <w:t>%。</w:t>
      </w:r>
    </w:p>
    <w:p w14:paraId="22144523">
      <w:pPr>
        <w:pStyle w:val="3"/>
        <w:pageBreakBefore w:val="0"/>
        <w:widowControl w:val="0"/>
        <w:numPr>
          <w:ilvl w:val="0"/>
          <w:numId w:val="0"/>
        </w:numPr>
        <w:kinsoku/>
        <w:wordWrap/>
        <w:overflowPunct/>
        <w:topLinePunct w:val="0"/>
        <w:autoSpaceDE/>
        <w:autoSpaceDN/>
        <w:bidi w:val="0"/>
        <w:adjustRightInd/>
        <w:snapToGrid/>
        <w:spacing w:beforeLines="0" w:afterLines="0" w:line="576" w:lineRule="exact"/>
        <w:ind w:left="0" w:leftChars="0" w:right="0" w:rightChars="0" w:firstLine="654" w:firstLineChars="200"/>
        <w:textAlignment w:val="auto"/>
        <w:rPr>
          <w:b w:val="0"/>
        </w:rPr>
      </w:pPr>
      <w:r>
        <w:rPr>
          <w:rFonts w:hint="eastAsia" w:cs="Times New Roman"/>
          <w:b w:val="0"/>
          <w:sz w:val="32"/>
          <w:szCs w:val="32"/>
          <w:lang w:eastAsia="zh-CN"/>
        </w:rPr>
        <w:t>（</w:t>
      </w:r>
      <w:r>
        <w:rPr>
          <w:rFonts w:hint="eastAsia" w:cs="Times New Roman"/>
          <w:b w:val="0"/>
          <w:sz w:val="32"/>
          <w:szCs w:val="32"/>
          <w:lang w:val="en-US" w:eastAsia="zh-CN"/>
        </w:rPr>
        <w:t>五）</w:t>
      </w:r>
      <w:r>
        <w:t>验收标准</w:t>
      </w:r>
    </w:p>
    <w:p w14:paraId="60A2EE48">
      <w:pPr>
        <w:pStyle w:val="11"/>
        <w:pageBreakBefore w:val="0"/>
        <w:widowControl w:val="0"/>
        <w:numPr>
          <w:ilvl w:val="0"/>
          <w:numId w:val="5"/>
        </w:numPr>
        <w:kinsoku/>
        <w:wordWrap/>
        <w:overflowPunct/>
        <w:topLinePunct w:val="0"/>
        <w:autoSpaceDE/>
        <w:autoSpaceDN/>
        <w:bidi w:val="0"/>
        <w:adjustRightInd/>
        <w:snapToGrid/>
        <w:spacing w:line="576" w:lineRule="exact"/>
        <w:ind w:left="0" w:leftChars="0" w:right="0" w:rightChars="0" w:firstLine="630" w:firstLineChars="200"/>
        <w:textAlignment w:val="auto"/>
      </w:pPr>
      <w:r>
        <w:t>绿植工程验收：绿植品种、规格、数量符合要求，无病虫害，整体布局美观合理符合设计图纸和效果图规划。</w:t>
      </w:r>
    </w:p>
    <w:p w14:paraId="6DF2F1EE">
      <w:pPr>
        <w:pStyle w:val="11"/>
        <w:pageBreakBefore w:val="0"/>
        <w:widowControl w:val="0"/>
        <w:numPr>
          <w:ilvl w:val="0"/>
          <w:numId w:val="5"/>
        </w:numPr>
        <w:kinsoku/>
        <w:wordWrap/>
        <w:overflowPunct/>
        <w:topLinePunct w:val="0"/>
        <w:autoSpaceDE/>
        <w:autoSpaceDN/>
        <w:bidi w:val="0"/>
        <w:adjustRightInd/>
        <w:snapToGrid/>
        <w:spacing w:line="576" w:lineRule="exact"/>
        <w:ind w:left="0" w:leftChars="0" w:right="0" w:rightChars="0" w:firstLine="630" w:firstLineChars="200"/>
        <w:textAlignment w:val="auto"/>
      </w:pPr>
      <w:r>
        <w:t>塑木地板工程验收：符合国家相关质量标准和环保标准（如GB/T24508-2020《木塑装饰板》等），安装符合设计图纸和施工规范要求，表面平整、牢固，各项性能指标经检测合格。</w:t>
      </w:r>
    </w:p>
    <w:p w14:paraId="2D37BCED">
      <w:pPr>
        <w:pStyle w:val="11"/>
        <w:pageBreakBefore w:val="0"/>
        <w:widowControl w:val="0"/>
        <w:numPr>
          <w:ilvl w:val="0"/>
          <w:numId w:val="5"/>
        </w:numPr>
        <w:kinsoku/>
        <w:wordWrap/>
        <w:overflowPunct/>
        <w:topLinePunct w:val="0"/>
        <w:autoSpaceDE/>
        <w:autoSpaceDN/>
        <w:bidi w:val="0"/>
        <w:adjustRightInd/>
        <w:snapToGrid/>
        <w:spacing w:line="576" w:lineRule="exact"/>
        <w:ind w:left="0" w:leftChars="0" w:right="0" w:rightChars="0" w:firstLine="630" w:firstLineChars="200"/>
        <w:textAlignment w:val="auto"/>
        <w:rPr>
          <w:rFonts w:hint="eastAsia"/>
        </w:rPr>
      </w:pPr>
      <w:r>
        <w:t>本项目结算价格以我院指定的具备资质的第三方价格评估公司核准价格为准。</w:t>
      </w:r>
    </w:p>
    <w:p w14:paraId="737E7A12">
      <w:pPr>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p>
    <w:p w14:paraId="3FD01612">
      <w:pPr>
        <w:pageBreakBefore w:val="0"/>
        <w:widowControl w:val="0"/>
        <w:kinsoku/>
        <w:wordWrap/>
        <w:overflowPunct/>
        <w:topLinePunct w:val="0"/>
        <w:autoSpaceDE/>
        <w:autoSpaceDN/>
        <w:bidi w:val="0"/>
        <w:adjustRightInd/>
        <w:snapToGrid/>
        <w:spacing w:line="576" w:lineRule="exact"/>
        <w:ind w:right="0" w:rightChars="0"/>
        <w:textAlignment w:val="auto"/>
      </w:pPr>
      <mc:AlternateContent>
        <mc:Choice Requires="wpsCustomData">
          <wpsCustomData:docfieldStart id="1" docfieldname="附件说明_1" hidden="0" print="1" readonly="0" index="3"/>
        </mc:Choice>
      </mc:AlternateContent>
      <mc:AlternateContent>
        <mc:Choice Requires="wpsCustomData">
          <wpsCustomData:docfieldEnd id="1"/>
        </mc:Choice>
      </mc:AlternateContent>
    </w:p>
    <w:sectPr>
      <w:headerReference r:id="rId5" w:type="default"/>
      <w:footerReference r:id="rId7" w:type="default"/>
      <w:headerReference r:id="rId6" w:type="even"/>
      <w:footerReference r:id="rId8" w:type="even"/>
      <w:pgSz w:w="11906" w:h="16838"/>
      <w:pgMar w:top="1962" w:right="1474" w:bottom="1848" w:left="1587" w:header="851" w:footer="1049" w:gutter="0"/>
      <w:pgNumType w:fmt="decimal" w:start="1"/>
      <w:cols w:space="425" w:num="1"/>
      <w:docGrid w:type="linesAndChars" w:linePitch="592" w:charSpace="1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06E4479-98BB-4222-99D1-F86696799681}"/>
  </w:font>
  <w:font w:name="仿宋_GB2312">
    <w:panose1 w:val="02010609030101010101"/>
    <w:charset w:val="86"/>
    <w:family w:val="modern"/>
    <w:pitch w:val="default"/>
    <w:sig w:usb0="00000001" w:usb1="080E0000" w:usb2="00000000" w:usb3="00000000" w:csb0="00040000" w:csb1="00000000"/>
    <w:embedRegular r:id="rId2" w:fontKey="{A5764FA7-8442-40ED-A892-CCDC5BA975F3}"/>
  </w:font>
  <w:font w:name="楷体_GB2312">
    <w:panose1 w:val="02010609030101010101"/>
    <w:charset w:val="86"/>
    <w:family w:val="auto"/>
    <w:pitch w:val="default"/>
    <w:sig w:usb0="00000001" w:usb1="080E0000" w:usb2="00000000" w:usb3="00000000" w:csb0="00040000" w:csb1="00000000"/>
    <w:embedRegular r:id="rId3" w:fontKey="{2236FFAC-E59D-4AF5-87CF-5573B464326D}"/>
  </w:font>
  <w:font w:name="方正小标宋简体">
    <w:panose1 w:val="03000509000000000000"/>
    <w:charset w:val="86"/>
    <w:family w:val="auto"/>
    <w:pitch w:val="default"/>
    <w:sig w:usb0="00000001" w:usb1="080E0000" w:usb2="00000000" w:usb3="00000000" w:csb0="00040000" w:csb1="00000000"/>
    <w:embedRegular r:id="rId4" w:fontKey="{DA48FBD0-90C8-415A-B463-D2DB6D199BC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A00F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139700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5E6C7">
                          <w:pPr>
                            <w:pStyle w:val="13"/>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5pt;margin-top:760.5pt;height:144pt;width:144pt;mso-position-horizontal-relative:page;mso-position-vertical-relative:page;mso-wrap-style:none;z-index:251659264;mso-width-relative:page;mso-height-relative:page;" filled="f" stroked="f" coordsize="21600,21600" o:gfxdata="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y8qbdcAAAAHAQAADwAAAAAAAAABACAAAAAiAAAAZHJzL2Rvd25y&#10;ZXYueG1sUEsBAhQAFAAAAAgAh07iQJnUx2E4AgAAawQAAA4AAAAAAAAAAQAgAAAAJgEAAGRycy9l&#10;Mm9Eb2MueG1sUEsFBgAAAAAGAAYAWQEAANAFAAAAAA==&#10;">
              <v:fill on="f" focussize="0,0"/>
              <v:stroke on="f" weight="0.5pt"/>
              <v:imagedata o:title=""/>
              <o:lock v:ext="edit" aspectratio="f"/>
              <v:textbox inset="16pt,0mm,16pt,0mm" style="mso-fit-shape-to-text:t;">
                <w:txbxContent>
                  <w:p w14:paraId="73E5E6C7">
                    <w:pPr>
                      <w:pStyle w:val="13"/>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EFFE">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bottomMargin">
                <wp:posOffset>139700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A85FE">
                          <w:pPr>
                            <w:pStyle w:val="13"/>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9.35pt;margin-top:760.5pt;height:144pt;width:144pt;mso-position-horizontal-relative:page;mso-position-vertical-relative:page;mso-wrap-style:none;z-index:251660288;mso-width-relative:page;mso-height-relative:page;" filled="f" stroked="f" coordsize="21600,21600" o:gfxdata="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y8qbdcAAAAHAQAADwAAAAAAAAABACAAAAAiAAAAZHJzL2Rvd25y&#10;ZXYueG1sUEsBAhQAFAAAAAgAh07iQMyfLg04AgAAawQAAA4AAAAAAAAAAQAgAAAAJgEAAGRycy9l&#10;Mm9Eb2MueG1sUEsFBgAAAAAGAAYAWQEAANAFAAAAAA==&#10;">
              <v:fill on="f" focussize="0,0"/>
              <v:stroke on="f" weight="0.5pt"/>
              <v:imagedata o:title=""/>
              <o:lock v:ext="edit" aspectratio="f"/>
              <v:textbox inset="16pt,0mm,16pt,0mm" style="mso-fit-shape-to-text:t;">
                <w:txbxContent>
                  <w:p w14:paraId="090A85FE">
                    <w:pPr>
                      <w:pStyle w:val="13"/>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C8A09">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82A24">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EBA45"/>
    <w:multiLevelType w:val="singleLevel"/>
    <w:tmpl w:val="CC7EBA45"/>
    <w:lvl w:ilvl="0" w:tentative="0">
      <w:start w:val="1"/>
      <w:numFmt w:val="decimal"/>
      <w:suff w:val="nothing"/>
      <w:lvlText w:val="%1．"/>
      <w:lvlJc w:val="left"/>
      <w:pPr>
        <w:ind w:left="0" w:firstLine="654"/>
      </w:pPr>
      <w:rPr>
        <w:rFonts w:hint="default"/>
      </w:rPr>
    </w:lvl>
  </w:abstractNum>
  <w:abstractNum w:abstractNumId="1">
    <w:nsid w:val="F0A25B80"/>
    <w:multiLevelType w:val="singleLevel"/>
    <w:tmpl w:val="F0A25B80"/>
    <w:lvl w:ilvl="0" w:tentative="0">
      <w:start w:val="1"/>
      <w:numFmt w:val="decimal"/>
      <w:suff w:val="nothing"/>
      <w:lvlText w:val="%1．"/>
      <w:lvlJc w:val="left"/>
      <w:pPr>
        <w:ind w:left="0" w:firstLine="400"/>
      </w:pPr>
      <w:rPr>
        <w:rFonts w:hint="default"/>
      </w:rPr>
    </w:lvl>
  </w:abstractNum>
  <w:abstractNum w:abstractNumId="2">
    <w:nsid w:val="12E0D8F2"/>
    <w:multiLevelType w:val="singleLevel"/>
    <w:tmpl w:val="12E0D8F2"/>
    <w:lvl w:ilvl="0" w:tentative="0">
      <w:start w:val="1"/>
      <w:numFmt w:val="taiwaneseCounting"/>
      <w:suff w:val="nothing"/>
      <w:lvlText w:val="%1、"/>
      <w:lvlJc w:val="left"/>
      <w:pPr>
        <w:ind w:left="-24" w:firstLine="654"/>
      </w:pPr>
      <w:rPr>
        <w:rFonts w:hint="eastAsia"/>
      </w:rPr>
    </w:lvl>
  </w:abstractNum>
  <w:abstractNum w:abstractNumId="3">
    <w:nsid w:val="507382DC"/>
    <w:multiLevelType w:val="singleLevel"/>
    <w:tmpl w:val="507382DC"/>
    <w:lvl w:ilvl="0" w:tentative="0">
      <w:start w:val="1"/>
      <w:numFmt w:val="taiwaneseCounting"/>
      <w:suff w:val="nothing"/>
      <w:lvlText w:val="（%1）"/>
      <w:lvlJc w:val="left"/>
      <w:pPr>
        <w:ind w:left="0" w:firstLine="654"/>
      </w:pPr>
      <w:rPr>
        <w:rFonts w:hint="eastAsia"/>
      </w:rPr>
    </w:lvl>
  </w:abstractNum>
  <w:abstractNum w:abstractNumId="4">
    <w:nsid w:val="669FB0FC"/>
    <w:multiLevelType w:val="singleLevel"/>
    <w:tmpl w:val="669FB0FC"/>
    <w:lvl w:ilvl="0" w:tentative="0">
      <w:start w:val="1"/>
      <w:numFmt w:val="decimal"/>
      <w:suff w:val="nothing"/>
      <w:lvlText w:val="%1．"/>
      <w:lvlJc w:val="left"/>
      <w:pPr>
        <w:ind w:left="0" w:firstLine="654"/>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HorizontalSpacing w:val="158"/>
  <w:drawingGridVerticalSpacing w:val="29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B2836"/>
    <w:rsid w:val="002C5D31"/>
    <w:rsid w:val="00AC5248"/>
    <w:rsid w:val="00DD1730"/>
    <w:rsid w:val="06385B3A"/>
    <w:rsid w:val="077B1AD3"/>
    <w:rsid w:val="09E813E1"/>
    <w:rsid w:val="0C994C14"/>
    <w:rsid w:val="10A51DDA"/>
    <w:rsid w:val="120B3D4E"/>
    <w:rsid w:val="124A3908"/>
    <w:rsid w:val="17D061C5"/>
    <w:rsid w:val="18F90F15"/>
    <w:rsid w:val="19D454DE"/>
    <w:rsid w:val="1BEF2AA3"/>
    <w:rsid w:val="25AA02F3"/>
    <w:rsid w:val="26EF1BA9"/>
    <w:rsid w:val="2C1A17A4"/>
    <w:rsid w:val="2CC13AB2"/>
    <w:rsid w:val="2DF14458"/>
    <w:rsid w:val="2EA339A5"/>
    <w:rsid w:val="2FA67C65"/>
    <w:rsid w:val="30DC4F4C"/>
    <w:rsid w:val="32A777DC"/>
    <w:rsid w:val="352275ED"/>
    <w:rsid w:val="35246EC1"/>
    <w:rsid w:val="384B2836"/>
    <w:rsid w:val="3A064DE8"/>
    <w:rsid w:val="3C503C1A"/>
    <w:rsid w:val="3E2831CC"/>
    <w:rsid w:val="3F192324"/>
    <w:rsid w:val="45BD10BB"/>
    <w:rsid w:val="4B4B6A4C"/>
    <w:rsid w:val="4B6E5C19"/>
    <w:rsid w:val="4BB723E6"/>
    <w:rsid w:val="4C2C4B82"/>
    <w:rsid w:val="54BC281B"/>
    <w:rsid w:val="57313C7B"/>
    <w:rsid w:val="58CC22CA"/>
    <w:rsid w:val="5E7F3237"/>
    <w:rsid w:val="5F025C16"/>
    <w:rsid w:val="5F6B5569"/>
    <w:rsid w:val="60011A2A"/>
    <w:rsid w:val="62E27CF1"/>
    <w:rsid w:val="63C3224C"/>
    <w:rsid w:val="66434B4A"/>
    <w:rsid w:val="6BCE4EB6"/>
    <w:rsid w:val="6E7D2BC3"/>
    <w:rsid w:val="725E4ABA"/>
    <w:rsid w:val="769C72F9"/>
    <w:rsid w:val="77B27D81"/>
    <w:rsid w:val="7883527A"/>
    <w:rsid w:val="7AA03EC1"/>
    <w:rsid w:val="7BFB68FE"/>
    <w:rsid w:val="7E8104AE"/>
    <w:rsid w:val="7F405C73"/>
    <w:rsid w:val="7FAA57E2"/>
    <w:rsid w:val="7FCB12D2"/>
    <w:rsid w:val="7FF32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仿宋_GB2312" w:hAnsi="仿宋_GB2312" w:eastAsia="仿宋_GB2312" w:cs="Times New Roman"/>
      <w:spacing w:val="-6"/>
      <w:kern w:val="2"/>
      <w:sz w:val="32"/>
      <w:szCs w:val="32"/>
      <w:lang w:bidi="ar-SA"/>
    </w:rPr>
  </w:style>
  <w:style w:type="paragraph" w:styleId="2">
    <w:name w:val="heading 1"/>
    <w:next w:val="1"/>
    <w:qFormat/>
    <w:uiPriority w:val="0"/>
    <w:pPr>
      <w:keepNext/>
      <w:keepLines/>
      <w:spacing w:beforeLines="0" w:beforeAutospacing="0" w:afterLines="0" w:afterAutospacing="0" w:line="560" w:lineRule="exact"/>
      <w:ind w:firstLine="894" w:firstLineChars="200"/>
      <w:outlineLvl w:val="0"/>
    </w:pPr>
    <w:rPr>
      <w:rFonts w:ascii="黑体" w:hAnsi="黑体" w:eastAsia="黑体" w:cs="Times New Roman"/>
      <w:kern w:val="44"/>
      <w:sz w:val="32"/>
      <w:szCs w:val="32"/>
    </w:rPr>
  </w:style>
  <w:style w:type="paragraph" w:styleId="3">
    <w:name w:val="heading 2"/>
    <w:next w:val="1"/>
    <w:link w:val="19"/>
    <w:unhideWhenUsed/>
    <w:qFormat/>
    <w:uiPriority w:val="0"/>
    <w:pPr>
      <w:keepNext/>
      <w:keepLines/>
      <w:spacing w:beforeLines="0" w:beforeAutospacing="0" w:afterLines="0" w:afterAutospacing="0" w:line="560" w:lineRule="exact"/>
      <w:ind w:firstLine="894" w:firstLineChars="200"/>
      <w:outlineLvl w:val="1"/>
    </w:pPr>
    <w:rPr>
      <w:rFonts w:ascii="楷体_GB2312" w:hAnsi="楷体_GB2312" w:eastAsia="楷体_GB2312" w:cs="Times New Roman"/>
      <w:sz w:val="32"/>
      <w:szCs w:val="32"/>
    </w:rPr>
  </w:style>
  <w:style w:type="paragraph" w:styleId="4">
    <w:name w:val="heading 3"/>
    <w:next w:val="1"/>
    <w:unhideWhenUsed/>
    <w:qFormat/>
    <w:uiPriority w:val="0"/>
    <w:pPr>
      <w:keepNext/>
      <w:keepLines/>
      <w:spacing w:beforeLines="0" w:beforeAutospacing="0" w:afterLines="0" w:afterAutospacing="0" w:line="560" w:lineRule="exact"/>
      <w:ind w:firstLine="894" w:firstLineChars="200"/>
      <w:outlineLvl w:val="2"/>
    </w:pPr>
    <w:rPr>
      <w:rFonts w:ascii="仿宋_GB2312" w:hAnsi="仿宋_GB2312" w:eastAsia="仿宋_GB2312" w:cs="Times New Roman"/>
      <w:sz w:val="32"/>
      <w:szCs w:val="32"/>
    </w:rPr>
  </w:style>
  <w:style w:type="paragraph" w:styleId="5">
    <w:name w:val="heading 4"/>
    <w:next w:val="1"/>
    <w:semiHidden/>
    <w:unhideWhenUsed/>
    <w:qFormat/>
    <w:uiPriority w:val="0"/>
    <w:pPr>
      <w:keepNext/>
      <w:keepLines/>
      <w:spacing w:beforeLines="0" w:beforeAutospacing="0" w:afterLines="0" w:afterAutospacing="0" w:line="560" w:lineRule="exact"/>
      <w:ind w:firstLine="894" w:firstLineChars="200"/>
      <w:outlineLvl w:val="3"/>
    </w:pPr>
    <w:rPr>
      <w:rFonts w:ascii="仿宋_GB2312" w:hAnsi="仿宋_GB2312" w:eastAsia="仿宋_GB2312" w:cs="Times New Roman"/>
      <w:sz w:val="32"/>
      <w:szCs w:val="32"/>
    </w:rPr>
  </w:style>
  <w:style w:type="paragraph" w:styleId="6">
    <w:name w:val="heading 5"/>
    <w:next w:val="1"/>
    <w:semiHidden/>
    <w:unhideWhenUsed/>
    <w:qFormat/>
    <w:uiPriority w:val="0"/>
    <w:pPr>
      <w:spacing w:line="560" w:lineRule="exact"/>
      <w:ind w:firstLine="894" w:firstLineChars="200"/>
      <w:outlineLvl w:val="4"/>
    </w:pPr>
    <w:rPr>
      <w:rFonts w:ascii="仿宋_GB2312" w:hAnsi="仿宋_GB2312" w:eastAsia="仿宋_GB2312" w:cs="Times New Roman"/>
      <w:sz w:val="32"/>
      <w:szCs w:val="32"/>
    </w:rPr>
  </w:style>
  <w:style w:type="paragraph" w:styleId="7">
    <w:name w:val="heading 6"/>
    <w:next w:val="1"/>
    <w:semiHidden/>
    <w:unhideWhenUsed/>
    <w:qFormat/>
    <w:uiPriority w:val="0"/>
    <w:pPr>
      <w:spacing w:line="560" w:lineRule="exact"/>
      <w:ind w:firstLine="894" w:firstLineChars="200"/>
      <w:outlineLvl w:val="5"/>
    </w:pPr>
    <w:rPr>
      <w:rFonts w:ascii="仿宋_GB2312" w:hAnsi="仿宋_GB2312" w:eastAsia="仿宋_GB2312" w:cs="Times New Roman"/>
      <w:sz w:val="32"/>
      <w:szCs w:val="32"/>
    </w:rPr>
  </w:style>
  <w:style w:type="paragraph" w:styleId="8">
    <w:name w:val="heading 7"/>
    <w:next w:val="1"/>
    <w:semiHidden/>
    <w:unhideWhenUsed/>
    <w:qFormat/>
    <w:uiPriority w:val="0"/>
    <w:pPr>
      <w:spacing w:line="560" w:lineRule="exact"/>
      <w:ind w:firstLine="894" w:firstLineChars="200"/>
      <w:outlineLvl w:val="6"/>
    </w:pPr>
    <w:rPr>
      <w:rFonts w:ascii="仿宋_GB2312" w:hAnsi="仿宋_GB2312" w:eastAsia="仿宋_GB2312" w:cs="Times New Roman"/>
      <w:sz w:val="32"/>
      <w:szCs w:val="32"/>
    </w:rPr>
  </w:style>
  <w:style w:type="paragraph" w:styleId="9">
    <w:name w:val="heading 8"/>
    <w:next w:val="1"/>
    <w:semiHidden/>
    <w:unhideWhenUsed/>
    <w:qFormat/>
    <w:uiPriority w:val="0"/>
    <w:pPr>
      <w:spacing w:line="560" w:lineRule="exact"/>
      <w:ind w:firstLine="894" w:firstLineChars="200"/>
      <w:outlineLvl w:val="7"/>
    </w:pPr>
    <w:rPr>
      <w:rFonts w:ascii="仿宋_GB2312" w:hAnsi="仿宋_GB2312" w:eastAsia="仿宋_GB2312" w:cs="Times New Roman"/>
      <w:sz w:val="32"/>
      <w:szCs w:val="32"/>
    </w:rPr>
  </w:style>
  <w:style w:type="paragraph" w:styleId="10">
    <w:name w:val="heading 9"/>
    <w:next w:val="1"/>
    <w:semiHidden/>
    <w:unhideWhenUsed/>
    <w:qFormat/>
    <w:uiPriority w:val="0"/>
    <w:pPr>
      <w:spacing w:line="560" w:lineRule="exact"/>
      <w:ind w:firstLine="894" w:firstLineChars="200"/>
      <w:outlineLvl w:val="8"/>
    </w:pPr>
    <w:rPr>
      <w:rFonts w:ascii="仿宋_GB2312" w:hAnsi="仿宋_GB2312" w:eastAsia="仿宋_GB2312" w:cs="Times New Roman"/>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qFormat/>
    <w:uiPriority w:val="0"/>
    <w:pPr>
      <w:spacing w:line="560" w:lineRule="exact"/>
      <w:ind w:firstLine="630" w:firstLineChars="200"/>
      <w:jc w:val="both"/>
    </w:pPr>
    <w:rPr>
      <w:rFonts w:ascii="仿宋_GB2312" w:hAnsi="仿宋_GB2312" w:eastAsia="仿宋_GB2312" w:cs="Times New Roman"/>
      <w:spacing w:val="-6"/>
      <w:sz w:val="32"/>
    </w:rPr>
  </w:style>
  <w:style w:type="paragraph" w:styleId="12">
    <w:name w:val="Plain Text"/>
    <w:basedOn w:val="1"/>
    <w:qFormat/>
    <w:uiPriority w:val="0"/>
    <w:rPr>
      <w:rFonts w:ascii="宋体" w:hAnsi="Courier New"/>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Subtitle"/>
    <w:qFormat/>
    <w:uiPriority w:val="0"/>
    <w:pPr>
      <w:spacing w:beforeLines="0" w:beforeAutospacing="0" w:afterLines="0" w:afterAutospacing="0" w:line="560" w:lineRule="exact"/>
      <w:jc w:val="center"/>
      <w:outlineLvl w:val="1"/>
    </w:pPr>
    <w:rPr>
      <w:rFonts w:ascii="楷体_GB2312" w:hAnsi="楷体_GB2312" w:eastAsia="楷体_GB2312" w:cs="Times New Roman"/>
      <w:kern w:val="28"/>
      <w:sz w:val="32"/>
      <w:szCs w:val="32"/>
    </w:rPr>
  </w:style>
  <w:style w:type="paragraph" w:styleId="16">
    <w:name w:val="Title"/>
    <w:qFormat/>
    <w:uiPriority w:val="0"/>
    <w:pPr>
      <w:spacing w:line="720" w:lineRule="exact"/>
      <w:jc w:val="center"/>
      <w:outlineLvl w:val="0"/>
    </w:pPr>
    <w:rPr>
      <w:rFonts w:ascii="方正小标宋简体" w:hAnsi="方正小标宋简体" w:eastAsia="方正小标宋简体" w:cs="Times New Roman"/>
      <w:sz w:val="44"/>
      <w:szCs w:val="44"/>
    </w:rPr>
  </w:style>
  <w:style w:type="character" w:customStyle="1" w:styleId="19">
    <w:name w:val="标题 2 Char"/>
    <w:link w:val="3"/>
    <w:qFormat/>
    <w:uiPriority w:val="0"/>
    <w:rPr>
      <w:rFonts w:ascii="楷体_GB2312" w:hAnsi="楷体_GB2312" w:eastAsia="楷体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1082</Words>
  <Characters>1134</Characters>
  <Lines>18</Lines>
  <Paragraphs>5</Paragraphs>
  <TotalTime>1</TotalTime>
  <ScaleCrop>false</ScaleCrop>
  <LinksUpToDate>false</LinksUpToDate>
  <CharactersWithSpaces>1134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2025-06-30T06:38:00Z</dcterms:created>
  <dc:creator>王子宁</dc:creator>
  <cp:lastModifiedBy>行者无忌DXM</cp:lastModifiedBy>
  <dcterms:modified xsi:type="dcterms:W3CDTF">2025-07-21T05:06:39Z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C3330D55F8ED447CB37CCAA9FF7124FA_13</vt:lpwstr>
  </property>
  <property fmtid="{D5CDD505-2E9C-101B-9397-08002B2CF9AE}" pid="4" name="KSOTemplateDocerSaveRecord">
    <vt:lpwstr>eyJoZGlkIjoiZDg0MWQyMDJiNTFmNTAzNTljNjdkYmMyMDdjMDNmNGQiLCJ1c2VySWQiOiIxMDY1Mjc0ODQ1In0=</vt:lpwstr>
  </property>
</Properties>
</file>