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70BE2">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江门市妇幼保健院战略发展及运营管理</w:t>
      </w:r>
    </w:p>
    <w:p w14:paraId="2C1E9806">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优化项目需求</w:t>
      </w:r>
    </w:p>
    <w:p w14:paraId="76259847">
      <w:pPr>
        <w:jc w:val="center"/>
        <w:rPr>
          <w:rFonts w:ascii="方正小标宋简体" w:hAnsi="方正小标宋简体" w:eastAsia="方正小标宋简体" w:cs="方正小标宋简体"/>
          <w:sz w:val="36"/>
          <w:szCs w:val="36"/>
        </w:rPr>
      </w:pPr>
    </w:p>
    <w:p w14:paraId="2D469846">
      <w:pPr>
        <w:ind w:firstLine="640" w:firstLineChars="200"/>
        <w:rPr>
          <w:rFonts w:ascii="黑体" w:hAnsi="黑体" w:eastAsia="黑体" w:cs="黑体"/>
          <w:sz w:val="32"/>
          <w:szCs w:val="32"/>
        </w:rPr>
      </w:pPr>
      <w:r>
        <w:rPr>
          <w:rFonts w:hint="eastAsia" w:ascii="黑体" w:hAnsi="黑体" w:eastAsia="黑体" w:cs="黑体"/>
          <w:sz w:val="32"/>
          <w:szCs w:val="32"/>
        </w:rPr>
        <w:t>一、项目背景与目的</w:t>
      </w:r>
    </w:p>
    <w:p w14:paraId="7D7435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随着妇幼健康服务需求的持续增长及公立医院高质量发展的政策要求，我院亟需通过系统性战略规划与运营管理体系升级，全面提升专科服务能力及综合竞争力。</w:t>
      </w:r>
      <w:bookmarkStart w:id="0" w:name="_Hlk196159146"/>
      <w:bookmarkStart w:id="4" w:name="_GoBack"/>
      <w:bookmarkEnd w:id="4"/>
      <w:r>
        <w:rPr>
          <w:rFonts w:hint="eastAsia" w:ascii="仿宋_GB2312" w:hAnsi="仿宋_GB2312" w:eastAsia="仿宋_GB2312" w:cs="仿宋_GB2312"/>
          <w:sz w:val="32"/>
          <w:szCs w:val="32"/>
        </w:rPr>
        <w:t>本项目旨在通过引入专业咨询服务，构建“大专科、强综合”发展路径，优化资源配置，强化成本管控能力，推动医院实现可持续高质量发展。</w:t>
      </w:r>
    </w:p>
    <w:bookmarkEnd w:id="0"/>
    <w:p w14:paraId="2C1B2904">
      <w:pPr>
        <w:ind w:firstLine="640" w:firstLineChars="200"/>
        <w:rPr>
          <w:rFonts w:ascii="黑体" w:hAnsi="黑体" w:eastAsia="黑体" w:cs="黑体"/>
          <w:sz w:val="32"/>
          <w:szCs w:val="32"/>
        </w:rPr>
      </w:pPr>
      <w:r>
        <w:rPr>
          <w:rFonts w:hint="eastAsia" w:ascii="黑体" w:hAnsi="黑体" w:eastAsia="黑体" w:cs="黑体"/>
          <w:sz w:val="32"/>
          <w:szCs w:val="32"/>
        </w:rPr>
        <w:t>二、项目内容</w:t>
      </w:r>
    </w:p>
    <w:p w14:paraId="31109E5B">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（一）战略发展规划</w:t>
      </w:r>
    </w:p>
    <w:p w14:paraId="1C8E7F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1.开展学科建设、服务能力及区域竞争力的SWOT分析，形成3-5年战略规划，重点提升孕产保健、儿童保健等核心专科水平。</w:t>
      </w:r>
    </w:p>
    <w:p w14:paraId="44557A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2.制定重点学科培育方案（如生殖医学中心、胎儿医学中心），提出人才引进与设备配置建议。</w:t>
      </w:r>
    </w:p>
    <w:p w14:paraId="76B6E5DA">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（二）运营管理优化</w:t>
      </w:r>
    </w:p>
    <w:p w14:paraId="6B092E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1.再造孕产妇“一站式”服务流程，提升患者就医体验。</w:t>
      </w:r>
    </w:p>
    <w:p w14:paraId="3496477A">
      <w:pPr>
        <w:rPr>
          <w:rFonts w:ascii="仿宋_GB2312" w:hAnsi="仿宋_GB2312" w:eastAsia="仿宋_GB2312" w:cs="仿宋_GB2312"/>
          <w:sz w:val="32"/>
          <w:szCs w:val="32"/>
        </w:rPr>
      </w:pPr>
      <w:r>
        <w:rPr>
          <w:rFonts w:hint="eastAsia" w:ascii="仿宋_GB2312" w:hAnsi="仿宋_GB2312" w:eastAsia="仿宋_GB2312" w:cs="仿宋_GB2312"/>
          <w:sz w:val="32"/>
          <w:szCs w:val="32"/>
        </w:rPr>
        <w:t>建立DRG/DIP病种成本核算体系，完善耗材管控机制。</w:t>
      </w:r>
    </w:p>
    <w:p w14:paraId="7EBD58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2.构建基于主诊医师负责制的绩效考核体系，强化医疗组与职能科室协同。</w:t>
      </w:r>
    </w:p>
    <w:p w14:paraId="4B5E5674">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（三）预算编制与风险管理</w:t>
      </w:r>
    </w:p>
    <w:p w14:paraId="38ED05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1.设计“战略导向型”预算框架，制定专项资金配置计划。</w:t>
      </w:r>
    </w:p>
    <w:p w14:paraId="5509DF7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2.建立预算执行动态监测及超支预警机制。</w:t>
      </w:r>
    </w:p>
    <w:p w14:paraId="55FF0C90">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（四）能力建设与培训</w:t>
      </w:r>
    </w:p>
    <w:p w14:paraId="1FD181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组织战略发展、预算分解、绩效考核等专题培训，覆盖院领导、科室负责人及业务骨干。</w:t>
      </w:r>
    </w:p>
    <w:p w14:paraId="2FB70167">
      <w:pPr>
        <w:ind w:firstLine="640" w:firstLineChars="200"/>
        <w:rPr>
          <w:rFonts w:ascii="黑体" w:hAnsi="黑体" w:eastAsia="黑体" w:cs="黑体"/>
          <w:sz w:val="32"/>
          <w:szCs w:val="32"/>
        </w:rPr>
      </w:pPr>
      <w:bookmarkStart w:id="1" w:name="OLE_LINK1"/>
      <w:r>
        <w:rPr>
          <w:rFonts w:hint="eastAsia" w:ascii="黑体" w:hAnsi="黑体" w:eastAsia="黑体" w:cs="黑体"/>
          <w:sz w:val="32"/>
          <w:szCs w:val="32"/>
        </w:rPr>
        <w:t>三、合法性分析</w:t>
      </w:r>
    </w:p>
    <w:p w14:paraId="12B1E7DA">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14:paraId="2830FFA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1.符合《医疗机构管理条例》《公立医院高质量发展指导意见》等政策要求，聚焦专科能力建设与精细化管理。</w:t>
      </w:r>
    </w:p>
    <w:p w14:paraId="51033F00">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2.预算编制与DRG/DIP成本核算遵循国家医保支付改革。</w:t>
      </w:r>
    </w:p>
    <w:p w14:paraId="671ECFAD">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政策导向</w:t>
      </w:r>
    </w:p>
    <w:p w14:paraId="3BEA05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1.数据安全合规。</w:t>
      </w:r>
    </w:p>
    <w:p w14:paraId="0C39A3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2.严格执行《个人信息保护法》《数据安全法》，对患者信息进行匿名化处理，确保诊疗数据保密性。</w:t>
      </w:r>
    </w:p>
    <w:p w14:paraId="7D348CAC">
      <w:pPr>
        <w:ind w:firstLine="640" w:firstLineChars="200"/>
        <w:rPr>
          <w:rFonts w:ascii="黑体" w:hAnsi="黑体" w:eastAsia="黑体" w:cs="黑体"/>
          <w:sz w:val="32"/>
          <w:szCs w:val="32"/>
        </w:rPr>
      </w:pPr>
      <w:r>
        <w:rPr>
          <w:rFonts w:hint="eastAsia" w:ascii="黑体" w:hAnsi="黑体" w:eastAsia="黑体" w:cs="黑体"/>
          <w:sz w:val="32"/>
          <w:szCs w:val="32"/>
        </w:rPr>
        <w:t>四、合理性分析</w:t>
      </w:r>
    </w:p>
    <w:p w14:paraId="696E5E9E">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（一）科学规划路径</w:t>
      </w:r>
    </w:p>
    <w:p w14:paraId="3A8207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1.通过多轮现场调研、专家访谈及数据分析，确保战略规划与医院实际需求深度契合。</w:t>
      </w:r>
    </w:p>
    <w:p w14:paraId="7B9FEF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2.引入行业成熟方法论（如SWOT分析、流程再造模型），提升方案可行性。</w:t>
      </w:r>
    </w:p>
    <w:p w14:paraId="55E1199E">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（二）资源协同配置</w:t>
      </w:r>
    </w:p>
    <w:p w14:paraId="4B4681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整合医疗、管理、财务等多维度资源，形成“战略-运营-预算”闭环管理体系。</w:t>
      </w:r>
    </w:p>
    <w:p w14:paraId="65B950D8">
      <w:pPr>
        <w:ind w:firstLine="640" w:firstLineChars="200"/>
        <w:rPr>
          <w:rFonts w:ascii="黑体" w:hAnsi="黑体" w:eastAsia="黑体" w:cs="黑体"/>
          <w:sz w:val="32"/>
          <w:szCs w:val="32"/>
        </w:rPr>
      </w:pPr>
      <w:r>
        <w:rPr>
          <w:rFonts w:hint="eastAsia" w:ascii="黑体" w:hAnsi="黑体" w:eastAsia="黑体" w:cs="黑体"/>
          <w:sz w:val="32"/>
          <w:szCs w:val="32"/>
        </w:rPr>
        <w:t>五、必要性分析</w:t>
      </w:r>
    </w:p>
    <w:p w14:paraId="235212C6">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（一）破解发展瓶颈</w:t>
      </w:r>
    </w:p>
    <w:p w14:paraId="77B925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1.当前学科建设不均衡、运营效率偏低、成本管控粗放等问题制约医院服务能力提升。</w:t>
      </w:r>
    </w:p>
    <w:p w14:paraId="6DFE60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2.亟需通过专业化咨询，明确发展定位，优化管理模式。</w:t>
      </w:r>
    </w:p>
    <w:p w14:paraId="31253C6F">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（二）响应政策与行业趋势</w:t>
      </w:r>
    </w:p>
    <w:p w14:paraId="7A074FC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1.落实国家妇幼保健机构能力建设要求，强化孕产妇及儿童健康服务核心职能。</w:t>
      </w:r>
    </w:p>
    <w:p w14:paraId="6F9AA7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2.适应DRG/DIP医保支付改革，提升医院成本精细化管控水平。</w:t>
      </w:r>
    </w:p>
    <w:bookmarkEnd w:id="1"/>
    <w:p w14:paraId="344C800C">
      <w:pPr>
        <w:ind w:firstLine="640" w:firstLineChars="200"/>
        <w:rPr>
          <w:rFonts w:ascii="黑体" w:hAnsi="黑体" w:eastAsia="黑体" w:cs="黑体"/>
          <w:sz w:val="32"/>
          <w:szCs w:val="32"/>
        </w:rPr>
      </w:pPr>
      <w:bookmarkStart w:id="2" w:name="_Hlk196158918"/>
      <w:r>
        <w:rPr>
          <w:rFonts w:hint="eastAsia" w:ascii="黑体" w:hAnsi="黑体" w:eastAsia="黑体" w:cs="黑体"/>
          <w:sz w:val="32"/>
          <w:szCs w:val="32"/>
        </w:rPr>
        <w:t>六、预期成果</w:t>
      </w:r>
    </w:p>
    <w:p w14:paraId="6A316B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1.形成《2026-2030年战略发展规划》及重点学科建设方案。</w:t>
      </w:r>
    </w:p>
    <w:p w14:paraId="1D663F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2.建立高效运营管理机制，实现服务流程优化与成本降低10%-15%。</w:t>
      </w:r>
    </w:p>
    <w:p w14:paraId="184AEC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3.构建科学预算管理体系，提升资金使用效率与风险防控能力。</w:t>
      </w:r>
    </w:p>
    <w:p w14:paraId="2191C9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4.培养一支具备战略思维与精细化管理能力的骨干队伍。</w:t>
      </w:r>
    </w:p>
    <w:bookmarkEnd w:id="2"/>
    <w:p w14:paraId="3E5A9934">
      <w:pPr>
        <w:ind w:firstLine="640" w:firstLineChars="200"/>
        <w:rPr>
          <w:rFonts w:ascii="黑体" w:hAnsi="黑体" w:eastAsia="黑体" w:cs="黑体"/>
          <w:sz w:val="32"/>
          <w:szCs w:val="32"/>
        </w:rPr>
      </w:pPr>
      <w:r>
        <w:rPr>
          <w:rFonts w:hint="eastAsia" w:ascii="黑体" w:hAnsi="黑体" w:eastAsia="黑体" w:cs="黑体"/>
          <w:sz w:val="32"/>
          <w:szCs w:val="32"/>
        </w:rPr>
        <w:t>七、实施计划</w:t>
      </w:r>
    </w:p>
    <w:p w14:paraId="24DB560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3" w:name="OLE_LINK2"/>
      <w:r>
        <w:rPr>
          <w:rFonts w:hint="eastAsia" w:ascii="仿宋_GB2312" w:hAnsi="仿宋_GB2312" w:eastAsia="仿宋_GB2312" w:cs="仿宋_GB2312"/>
          <w:sz w:val="32"/>
          <w:szCs w:val="32"/>
        </w:rPr>
        <w:t>周期：7个月，分阶段完成调研、方案设计、试点实施及全员培训。</w:t>
      </w:r>
    </w:p>
    <w:bookmarkEnd w:id="3"/>
    <w:p w14:paraId="615655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2.进度管控：按月召开项目推进会，动态调整实施策略。</w:t>
      </w:r>
    </w:p>
    <w:p w14:paraId="33E57888">
      <w:pPr>
        <w:ind w:firstLine="640" w:firstLineChars="200"/>
        <w:rPr>
          <w:rFonts w:ascii="黑体" w:hAnsi="黑体" w:eastAsia="黑体" w:cs="黑体"/>
          <w:sz w:val="32"/>
          <w:szCs w:val="32"/>
        </w:rPr>
      </w:pPr>
      <w:r>
        <w:rPr>
          <w:rFonts w:hint="eastAsia" w:ascii="黑体" w:hAnsi="黑体" w:eastAsia="黑体" w:cs="黑体"/>
          <w:sz w:val="32"/>
          <w:szCs w:val="32"/>
        </w:rPr>
        <w:t>八、经费预算</w:t>
      </w:r>
    </w:p>
    <w:p w14:paraId="03ADF7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项目总经费预算符合市场咨询服务标准，涵盖方案设计、专家团队服务及培训费用，分阶段按成果验收支付。</w:t>
      </w:r>
    </w:p>
    <w:p w14:paraId="3680A63E">
      <w:pPr>
        <w:ind w:firstLine="640" w:firstLineChars="200"/>
        <w:rPr>
          <w:rFonts w:ascii="黑体" w:hAnsi="黑体" w:eastAsia="黑体" w:cs="黑体"/>
          <w:sz w:val="32"/>
          <w:szCs w:val="32"/>
        </w:rPr>
      </w:pPr>
      <w:r>
        <w:rPr>
          <w:rFonts w:hint="eastAsia" w:ascii="黑体" w:hAnsi="黑体" w:eastAsia="黑体" w:cs="黑体"/>
          <w:sz w:val="32"/>
          <w:szCs w:val="32"/>
        </w:rPr>
        <w:t>九、风险控制</w:t>
      </w:r>
    </w:p>
    <w:p w14:paraId="063AEC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签订保密协议，严格管控数据使用范围。建立应急预案，应对不可抗力导致的进度延误。</w:t>
      </w:r>
    </w:p>
    <w:p w14:paraId="2D391D2D">
      <w:pPr>
        <w:ind w:firstLine="640" w:firstLineChars="200"/>
        <w:rPr>
          <w:rFonts w:ascii="黑体" w:hAnsi="黑体" w:eastAsia="黑体" w:cs="黑体"/>
          <w:sz w:val="32"/>
          <w:szCs w:val="32"/>
        </w:rPr>
      </w:pPr>
      <w:r>
        <w:rPr>
          <w:rFonts w:hint="eastAsia" w:ascii="黑体" w:hAnsi="黑体" w:eastAsia="黑体" w:cs="黑体"/>
          <w:sz w:val="32"/>
          <w:szCs w:val="32"/>
        </w:rPr>
        <w:t>十、项目验收</w:t>
      </w:r>
    </w:p>
    <w:p w14:paraId="36E9ED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1.项目满意度测评：医院组织相关职能科室对实施项目方案及管理成效开展满意度测评，满意度≥80%。</w:t>
      </w:r>
    </w:p>
    <w:p w14:paraId="428E1A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2.预算与风险管理成果：审核“战略导向型”预算实施方案及专项资金配置计划的科学性；验证预算执行动态监测及超支预警机制的有效性，评估资金使用效率提升指标。</w:t>
      </w:r>
    </w:p>
    <w:p w14:paraId="6C1688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3.能力建设与培训成果验收：核查战略发展、预算分解、绩效考核等专题培训的覆盖范围，骨干人员管理能力提升。</w:t>
      </w:r>
    </w:p>
    <w:p w14:paraId="283CBD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4.战略发展方案与医院资源相匹配，具有可行性，且可持续推进。</w:t>
      </w:r>
    </w:p>
    <w:p w14:paraId="0AC01E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验收流程：由供应商提交自评报告，并进行服务成果汇报演示，我院组织验收小组进行评议。达到90分以上方视为通过验收。</w:t>
      </w:r>
    </w:p>
    <w:p w14:paraId="236FAA5C">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98D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B50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88B50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OTE3Yjk1NGJhNjdlMWZkODA4MmYyNzVlMGY4YzIifQ=="/>
  </w:docVars>
  <w:rsids>
    <w:rsidRoot w:val="004A7B1D"/>
    <w:rsid w:val="0027250B"/>
    <w:rsid w:val="002A003D"/>
    <w:rsid w:val="00365B0A"/>
    <w:rsid w:val="004A7B1D"/>
    <w:rsid w:val="005A4256"/>
    <w:rsid w:val="005B650B"/>
    <w:rsid w:val="00732291"/>
    <w:rsid w:val="00855408"/>
    <w:rsid w:val="009D07CD"/>
    <w:rsid w:val="00A06C92"/>
    <w:rsid w:val="00B3262E"/>
    <w:rsid w:val="00CA3F0D"/>
    <w:rsid w:val="01E17C0B"/>
    <w:rsid w:val="0A206DCD"/>
    <w:rsid w:val="0D6276FC"/>
    <w:rsid w:val="0DAB44BF"/>
    <w:rsid w:val="12745F08"/>
    <w:rsid w:val="1BA148CB"/>
    <w:rsid w:val="2DB97690"/>
    <w:rsid w:val="2DFE79DE"/>
    <w:rsid w:val="34735637"/>
    <w:rsid w:val="3CEF4259"/>
    <w:rsid w:val="42E643CF"/>
    <w:rsid w:val="4D1B115E"/>
    <w:rsid w:val="4FB8497E"/>
    <w:rsid w:val="54142148"/>
    <w:rsid w:val="5AEF0937"/>
    <w:rsid w:val="70BC0BDA"/>
    <w:rsid w:val="71EC64C2"/>
    <w:rsid w:val="79514E52"/>
    <w:rsid w:val="7A1B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after="160"/>
      <w:jc w:val="left"/>
    </w:pPr>
    <w:rPr>
      <w:sz w:val="18"/>
      <w:szCs w:val="18"/>
      <w14:ligatures w14:val="standardContextual"/>
    </w:rPr>
  </w:style>
  <w:style w:type="paragraph" w:styleId="12">
    <w:name w:val="header"/>
    <w:basedOn w:val="1"/>
    <w:link w:val="35"/>
    <w:unhideWhenUsed/>
    <w:qFormat/>
    <w:uiPriority w:val="99"/>
    <w:pPr>
      <w:tabs>
        <w:tab w:val="center" w:pos="4153"/>
        <w:tab w:val="right" w:pos="8306"/>
      </w:tabs>
      <w:snapToGrid w:val="0"/>
      <w:spacing w:after="160"/>
      <w:jc w:val="center"/>
    </w:pPr>
    <w:rPr>
      <w:sz w:val="18"/>
      <w:szCs w:val="18"/>
      <w14:ligatures w14:val="standardContextual"/>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Char"/>
    <w:basedOn w:val="16"/>
    <w:link w:val="5"/>
    <w:semiHidden/>
    <w:qFormat/>
    <w:uiPriority w:val="9"/>
    <w:rPr>
      <w:rFonts w:cstheme="majorBidi"/>
      <w:color w:val="2F5597" w:themeColor="accent1" w:themeShade="BF"/>
      <w:sz w:val="28"/>
      <w:szCs w:val="28"/>
    </w:rPr>
  </w:style>
  <w:style w:type="character" w:customStyle="1" w:styleId="21">
    <w:name w:val="标题 5 Char"/>
    <w:basedOn w:val="16"/>
    <w:link w:val="6"/>
    <w:semiHidden/>
    <w:qFormat/>
    <w:uiPriority w:val="9"/>
    <w:rPr>
      <w:rFonts w:cstheme="majorBidi"/>
      <w:color w:val="2F5597" w:themeColor="accent1" w:themeShade="BF"/>
      <w:sz w:val="24"/>
    </w:rPr>
  </w:style>
  <w:style w:type="character" w:customStyle="1" w:styleId="22">
    <w:name w:val="标题 6 Char"/>
    <w:basedOn w:val="16"/>
    <w:link w:val="7"/>
    <w:semiHidden/>
    <w:qFormat/>
    <w:uiPriority w:val="9"/>
    <w:rPr>
      <w:rFonts w:cstheme="majorBidi"/>
      <w:b/>
      <w:bCs/>
      <w:color w:val="2F5597"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14:ligatures w14:val="standardContextual"/>
    </w:rPr>
  </w:style>
  <w:style w:type="character" w:customStyle="1" w:styleId="31">
    <w:name w:val="明显强调1"/>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3">
    <w:name w:val="明显引用 Char"/>
    <w:basedOn w:val="16"/>
    <w:link w:val="32"/>
    <w:qFormat/>
    <w:uiPriority w:val="30"/>
    <w:rPr>
      <w:i/>
      <w:iCs/>
      <w:color w:val="2F5597" w:themeColor="accent1" w:themeShade="BF"/>
    </w:rPr>
  </w:style>
  <w:style w:type="character" w:customStyle="1" w:styleId="34">
    <w:name w:val="明显参考1"/>
    <w:basedOn w:val="16"/>
    <w:qFormat/>
    <w:uiPriority w:val="32"/>
    <w:rPr>
      <w:b/>
      <w:bCs/>
      <w:smallCaps/>
      <w:color w:val="2F5597"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1428</Words>
  <Characters>1497</Characters>
  <Lines>11</Lines>
  <Paragraphs>3</Paragraphs>
  <TotalTime>1</TotalTime>
  <ScaleCrop>false</ScaleCrop>
  <LinksUpToDate>false</LinksUpToDate>
  <CharactersWithSpaces>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2025-05-26T11:10:00Z</dcterms:created>
  <dc:creator>张霞</dc:creator>
  <cp:lastModifiedBy>伍卓坚</cp:lastModifiedBy>
  <dcterms:modified xsi:type="dcterms:W3CDTF">2025-06-05T01:13:59Z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eyJoZGlkIjoiZTQxYjM3NjU2NTZiMzgyZDhhOTdiMDA5MTMzYzdjZWEiLCJ1c2VySWQiOiI0MTAwNzcxMjAifQ==</vt:lpwstr>
  </property>
  <property fmtid="{D5CDD505-2E9C-101B-9397-08002B2CF9AE}" pid="3" name="KSOProductBuildVer">
    <vt:lpwstr>2052-12.1.0.21171</vt:lpwstr>
  </property>
  <property fmtid="{D5CDD505-2E9C-101B-9397-08002B2CF9AE}" pid="4" name="ICV">
    <vt:lpwstr>0BE614956A674D09B5A2F7BC34E81175_13</vt:lpwstr>
  </property>
</Properties>
</file>