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C92" w:rsidRPr="0027250B" w:rsidRDefault="00732291">
      <w:pPr>
        <w:spacing w:line="576" w:lineRule="exact"/>
        <w:jc w:val="center"/>
        <w:rPr>
          <w:rFonts w:ascii="方正小标宋简体" w:eastAsia="方正小标宋简体" w:hAnsi="方正小标宋简体" w:cs="方正小标宋简体"/>
          <w:sz w:val="44"/>
          <w:szCs w:val="44"/>
        </w:rPr>
      </w:pPr>
      <w:bookmarkStart w:id="0" w:name="_GoBack"/>
      <w:r w:rsidRPr="0027250B">
        <w:rPr>
          <w:rFonts w:ascii="方正小标宋简体" w:eastAsia="方正小标宋简体" w:hAnsi="方正小标宋简体" w:cs="方正小标宋简体" w:hint="eastAsia"/>
          <w:sz w:val="44"/>
          <w:szCs w:val="44"/>
        </w:rPr>
        <w:t>江门市妇幼保健院战略发展及运营管理</w:t>
      </w:r>
    </w:p>
    <w:p w:rsidR="00A06C92" w:rsidRPr="0027250B" w:rsidRDefault="00732291">
      <w:pPr>
        <w:spacing w:line="576" w:lineRule="exact"/>
        <w:jc w:val="center"/>
        <w:rPr>
          <w:rFonts w:ascii="方正小标宋简体" w:eastAsia="方正小标宋简体" w:hAnsi="方正小标宋简体" w:cs="方正小标宋简体"/>
          <w:sz w:val="44"/>
          <w:szCs w:val="44"/>
        </w:rPr>
      </w:pPr>
      <w:r w:rsidRPr="0027250B">
        <w:rPr>
          <w:rFonts w:ascii="方正小标宋简体" w:eastAsia="方正小标宋简体" w:hAnsi="方正小标宋简体" w:cs="方正小标宋简体" w:hint="eastAsia"/>
          <w:sz w:val="44"/>
          <w:szCs w:val="44"/>
        </w:rPr>
        <w:t>优化项目需求</w:t>
      </w:r>
      <w:bookmarkEnd w:id="0"/>
    </w:p>
    <w:p w:rsidR="00A06C92" w:rsidRPr="0027250B" w:rsidRDefault="00A06C92">
      <w:pPr>
        <w:jc w:val="center"/>
        <w:rPr>
          <w:rFonts w:ascii="方正小标宋简体" w:eastAsia="方正小标宋简体" w:hAnsi="方正小标宋简体" w:cs="方正小标宋简体"/>
          <w:sz w:val="36"/>
          <w:szCs w:val="36"/>
        </w:rPr>
      </w:pPr>
    </w:p>
    <w:p w:rsidR="00A06C92" w:rsidRPr="0027250B" w:rsidRDefault="00732291">
      <w:pPr>
        <w:ind w:firstLineChars="200" w:firstLine="640"/>
        <w:rPr>
          <w:rFonts w:ascii="黑体" w:eastAsia="黑体" w:hAnsi="黑体" w:cs="黑体"/>
          <w:sz w:val="32"/>
          <w:szCs w:val="32"/>
        </w:rPr>
      </w:pPr>
      <w:r w:rsidRPr="0027250B">
        <w:rPr>
          <w:rFonts w:ascii="黑体" w:eastAsia="黑体" w:hAnsi="黑体" w:cs="黑体" w:hint="eastAsia"/>
          <w:sz w:val="32"/>
          <w:szCs w:val="32"/>
        </w:rPr>
        <w:t>一、项目背景与目的</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随着妇幼健康服务需求的持续增长及公立医院高质量发展的政策要求，我院亟需通过系统性战略规划与运营管理体系升级，全面提升专科服务能力及综合竞争力。</w:t>
      </w:r>
      <w:bookmarkStart w:id="1" w:name="_Hlk196159146"/>
      <w:r w:rsidRPr="0027250B">
        <w:rPr>
          <w:rFonts w:ascii="仿宋_GB2312" w:eastAsia="仿宋_GB2312" w:hAnsi="仿宋_GB2312" w:cs="仿宋_GB2312" w:hint="eastAsia"/>
          <w:sz w:val="32"/>
          <w:szCs w:val="32"/>
        </w:rPr>
        <w:t>本项目旨在通过引入专业咨询服务，构建“大专科、强综合”发展路径，优化资源配置，强化成本管控能力，推动医院实现可持续高质量发展。</w:t>
      </w:r>
    </w:p>
    <w:bookmarkEnd w:id="1"/>
    <w:p w:rsidR="00A06C92" w:rsidRPr="0027250B" w:rsidRDefault="00732291">
      <w:pPr>
        <w:ind w:firstLineChars="200" w:firstLine="640"/>
        <w:rPr>
          <w:rFonts w:ascii="黑体" w:eastAsia="黑体" w:hAnsi="黑体" w:cs="黑体"/>
          <w:sz w:val="32"/>
          <w:szCs w:val="32"/>
        </w:rPr>
      </w:pPr>
      <w:r w:rsidRPr="0027250B">
        <w:rPr>
          <w:rFonts w:ascii="黑体" w:eastAsia="黑体" w:hAnsi="黑体" w:cs="黑体" w:hint="eastAsia"/>
          <w:sz w:val="32"/>
          <w:szCs w:val="32"/>
        </w:rPr>
        <w:t>二、项目内容</w:t>
      </w:r>
    </w:p>
    <w:p w:rsidR="00A06C92" w:rsidRPr="0027250B" w:rsidRDefault="00732291">
      <w:pPr>
        <w:ind w:firstLineChars="200" w:firstLine="640"/>
        <w:rPr>
          <w:rFonts w:ascii="楷体_GB2312" w:eastAsia="楷体_GB2312" w:hAnsi="楷体_GB2312" w:cs="楷体_GB2312"/>
          <w:sz w:val="32"/>
          <w:szCs w:val="32"/>
        </w:rPr>
      </w:pPr>
      <w:r w:rsidRPr="0027250B">
        <w:rPr>
          <w:rFonts w:ascii="楷体_GB2312" w:eastAsia="楷体_GB2312" w:hAnsi="楷体_GB2312" w:cs="楷体_GB2312" w:hint="eastAsia"/>
          <w:sz w:val="32"/>
          <w:szCs w:val="32"/>
        </w:rPr>
        <w:t>（一）战略发展规划</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1.</w:t>
      </w:r>
      <w:r w:rsidRPr="0027250B">
        <w:rPr>
          <w:rFonts w:ascii="仿宋_GB2312" w:eastAsia="仿宋_GB2312" w:hAnsi="仿宋_GB2312" w:cs="仿宋_GB2312" w:hint="eastAsia"/>
          <w:sz w:val="32"/>
          <w:szCs w:val="32"/>
        </w:rPr>
        <w:t>开展学科建设、服务能力及区域竞争力的</w:t>
      </w:r>
      <w:r w:rsidRPr="0027250B">
        <w:rPr>
          <w:rFonts w:ascii="仿宋_GB2312" w:eastAsia="仿宋_GB2312" w:hAnsi="仿宋_GB2312" w:cs="仿宋_GB2312" w:hint="eastAsia"/>
          <w:sz w:val="32"/>
          <w:szCs w:val="32"/>
        </w:rPr>
        <w:t>SWOT</w:t>
      </w:r>
      <w:r w:rsidRPr="0027250B">
        <w:rPr>
          <w:rFonts w:ascii="仿宋_GB2312" w:eastAsia="仿宋_GB2312" w:hAnsi="仿宋_GB2312" w:cs="仿宋_GB2312" w:hint="eastAsia"/>
          <w:sz w:val="32"/>
          <w:szCs w:val="32"/>
        </w:rPr>
        <w:t>分析，形成</w:t>
      </w:r>
      <w:r w:rsidRPr="0027250B">
        <w:rPr>
          <w:rFonts w:ascii="仿宋_GB2312" w:eastAsia="仿宋_GB2312" w:hAnsi="仿宋_GB2312" w:cs="仿宋_GB2312" w:hint="eastAsia"/>
          <w:sz w:val="32"/>
          <w:szCs w:val="32"/>
        </w:rPr>
        <w:t>3-5</w:t>
      </w:r>
      <w:r w:rsidRPr="0027250B">
        <w:rPr>
          <w:rFonts w:ascii="仿宋_GB2312" w:eastAsia="仿宋_GB2312" w:hAnsi="仿宋_GB2312" w:cs="仿宋_GB2312" w:hint="eastAsia"/>
          <w:sz w:val="32"/>
          <w:szCs w:val="32"/>
        </w:rPr>
        <w:t>年战略规划，重点提升孕产保健、儿童保健等核心专科水平。</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2.</w:t>
      </w:r>
      <w:r w:rsidRPr="0027250B">
        <w:rPr>
          <w:rFonts w:ascii="仿宋_GB2312" w:eastAsia="仿宋_GB2312" w:hAnsi="仿宋_GB2312" w:cs="仿宋_GB2312" w:hint="eastAsia"/>
          <w:sz w:val="32"/>
          <w:szCs w:val="32"/>
        </w:rPr>
        <w:t>制定重点学科培育方案（如生殖医学中心、胎儿医学中心），提出人才引进与设备配置建议。</w:t>
      </w:r>
    </w:p>
    <w:p w:rsidR="00A06C92" w:rsidRPr="0027250B" w:rsidRDefault="00732291">
      <w:pPr>
        <w:ind w:firstLineChars="200" w:firstLine="640"/>
        <w:rPr>
          <w:rFonts w:ascii="楷体_GB2312" w:eastAsia="楷体_GB2312" w:hAnsi="楷体_GB2312" w:cs="楷体_GB2312"/>
          <w:sz w:val="32"/>
          <w:szCs w:val="32"/>
        </w:rPr>
      </w:pPr>
      <w:r w:rsidRPr="0027250B">
        <w:rPr>
          <w:rFonts w:ascii="楷体_GB2312" w:eastAsia="楷体_GB2312" w:hAnsi="楷体_GB2312" w:cs="楷体_GB2312" w:hint="eastAsia"/>
          <w:sz w:val="32"/>
          <w:szCs w:val="32"/>
        </w:rPr>
        <w:t>（二）运营管理优化</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1.</w:t>
      </w:r>
      <w:r w:rsidRPr="0027250B">
        <w:rPr>
          <w:rFonts w:ascii="仿宋_GB2312" w:eastAsia="仿宋_GB2312" w:hAnsi="仿宋_GB2312" w:cs="仿宋_GB2312" w:hint="eastAsia"/>
          <w:sz w:val="32"/>
          <w:szCs w:val="32"/>
        </w:rPr>
        <w:t>再造</w:t>
      </w:r>
      <w:proofErr w:type="gramStart"/>
      <w:r w:rsidRPr="0027250B">
        <w:rPr>
          <w:rFonts w:ascii="仿宋_GB2312" w:eastAsia="仿宋_GB2312" w:hAnsi="仿宋_GB2312" w:cs="仿宋_GB2312" w:hint="eastAsia"/>
          <w:sz w:val="32"/>
          <w:szCs w:val="32"/>
        </w:rPr>
        <w:t>孕</w:t>
      </w:r>
      <w:proofErr w:type="gramEnd"/>
      <w:r w:rsidRPr="0027250B">
        <w:rPr>
          <w:rFonts w:ascii="仿宋_GB2312" w:eastAsia="仿宋_GB2312" w:hAnsi="仿宋_GB2312" w:cs="仿宋_GB2312" w:hint="eastAsia"/>
          <w:sz w:val="32"/>
          <w:szCs w:val="32"/>
        </w:rPr>
        <w:t>产妇“一站式”服务流程，提升患者就医体验。</w:t>
      </w:r>
    </w:p>
    <w:p w:rsidR="00A06C92" w:rsidRPr="0027250B" w:rsidRDefault="00732291">
      <w:pPr>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建立</w:t>
      </w:r>
      <w:r w:rsidRPr="0027250B">
        <w:rPr>
          <w:rFonts w:ascii="仿宋_GB2312" w:eastAsia="仿宋_GB2312" w:hAnsi="仿宋_GB2312" w:cs="仿宋_GB2312" w:hint="eastAsia"/>
          <w:sz w:val="32"/>
          <w:szCs w:val="32"/>
        </w:rPr>
        <w:t>DRG/DIP</w:t>
      </w:r>
      <w:r w:rsidRPr="0027250B">
        <w:rPr>
          <w:rFonts w:ascii="仿宋_GB2312" w:eastAsia="仿宋_GB2312" w:hAnsi="仿宋_GB2312" w:cs="仿宋_GB2312" w:hint="eastAsia"/>
          <w:sz w:val="32"/>
          <w:szCs w:val="32"/>
        </w:rPr>
        <w:t>病种成本核算体系，完善</w:t>
      </w:r>
      <w:proofErr w:type="gramStart"/>
      <w:r w:rsidRPr="0027250B">
        <w:rPr>
          <w:rFonts w:ascii="仿宋_GB2312" w:eastAsia="仿宋_GB2312" w:hAnsi="仿宋_GB2312" w:cs="仿宋_GB2312" w:hint="eastAsia"/>
          <w:sz w:val="32"/>
          <w:szCs w:val="32"/>
        </w:rPr>
        <w:t>耗材管</w:t>
      </w:r>
      <w:proofErr w:type="gramEnd"/>
      <w:r w:rsidRPr="0027250B">
        <w:rPr>
          <w:rFonts w:ascii="仿宋_GB2312" w:eastAsia="仿宋_GB2312" w:hAnsi="仿宋_GB2312" w:cs="仿宋_GB2312" w:hint="eastAsia"/>
          <w:sz w:val="32"/>
          <w:szCs w:val="32"/>
        </w:rPr>
        <w:t>控机制。</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2.</w:t>
      </w:r>
      <w:r w:rsidRPr="0027250B">
        <w:rPr>
          <w:rFonts w:ascii="仿宋_GB2312" w:eastAsia="仿宋_GB2312" w:hAnsi="仿宋_GB2312" w:cs="仿宋_GB2312" w:hint="eastAsia"/>
          <w:sz w:val="32"/>
          <w:szCs w:val="32"/>
        </w:rPr>
        <w:t>构建基于主诊医师负责制的绩效考核体系，强化医疗组与职能科室协同。</w:t>
      </w:r>
    </w:p>
    <w:p w:rsidR="00A06C92" w:rsidRPr="0027250B" w:rsidRDefault="00732291">
      <w:pPr>
        <w:ind w:firstLineChars="200" w:firstLine="640"/>
        <w:rPr>
          <w:rFonts w:ascii="楷体_GB2312" w:eastAsia="楷体_GB2312" w:hAnsi="楷体_GB2312" w:cs="楷体_GB2312"/>
          <w:sz w:val="32"/>
          <w:szCs w:val="32"/>
        </w:rPr>
      </w:pPr>
      <w:r w:rsidRPr="0027250B">
        <w:rPr>
          <w:rFonts w:ascii="楷体_GB2312" w:eastAsia="楷体_GB2312" w:hAnsi="楷体_GB2312" w:cs="楷体_GB2312" w:hint="eastAsia"/>
          <w:sz w:val="32"/>
          <w:szCs w:val="32"/>
        </w:rPr>
        <w:lastRenderedPageBreak/>
        <w:t>（三）预算编制与风险管理</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1.</w:t>
      </w:r>
      <w:r w:rsidRPr="0027250B">
        <w:rPr>
          <w:rFonts w:ascii="仿宋_GB2312" w:eastAsia="仿宋_GB2312" w:hAnsi="仿宋_GB2312" w:cs="仿宋_GB2312" w:hint="eastAsia"/>
          <w:sz w:val="32"/>
          <w:szCs w:val="32"/>
        </w:rPr>
        <w:t>设计“战略导向型”预算框架，制定专项资金配置计划。</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2.</w:t>
      </w:r>
      <w:r w:rsidRPr="0027250B">
        <w:rPr>
          <w:rFonts w:ascii="仿宋_GB2312" w:eastAsia="仿宋_GB2312" w:hAnsi="仿宋_GB2312" w:cs="仿宋_GB2312" w:hint="eastAsia"/>
          <w:sz w:val="32"/>
          <w:szCs w:val="32"/>
        </w:rPr>
        <w:t>建立预算执行动态监测及超支预警机制。</w:t>
      </w:r>
    </w:p>
    <w:p w:rsidR="00A06C92" w:rsidRPr="0027250B" w:rsidRDefault="00732291">
      <w:pPr>
        <w:ind w:firstLineChars="200" w:firstLine="640"/>
        <w:rPr>
          <w:rFonts w:ascii="楷体_GB2312" w:eastAsia="楷体_GB2312" w:hAnsi="楷体_GB2312" w:cs="楷体_GB2312"/>
          <w:sz w:val="32"/>
          <w:szCs w:val="32"/>
        </w:rPr>
      </w:pPr>
      <w:r w:rsidRPr="0027250B">
        <w:rPr>
          <w:rFonts w:ascii="楷体_GB2312" w:eastAsia="楷体_GB2312" w:hAnsi="楷体_GB2312" w:cs="楷体_GB2312" w:hint="eastAsia"/>
          <w:sz w:val="32"/>
          <w:szCs w:val="32"/>
        </w:rPr>
        <w:t>（四）能力建设与培训</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组织战略发展、预算分解、绩效考核等专题培训，覆盖院领导、科室负责人及业务骨干。</w:t>
      </w:r>
    </w:p>
    <w:p w:rsidR="00A06C92" w:rsidRPr="0027250B" w:rsidRDefault="00732291">
      <w:pPr>
        <w:ind w:firstLineChars="200" w:firstLine="640"/>
        <w:rPr>
          <w:rFonts w:ascii="黑体" w:eastAsia="黑体" w:hAnsi="黑体" w:cs="黑体"/>
          <w:sz w:val="32"/>
          <w:szCs w:val="32"/>
        </w:rPr>
      </w:pPr>
      <w:bookmarkStart w:id="2" w:name="OLE_LINK1"/>
      <w:r w:rsidRPr="0027250B">
        <w:rPr>
          <w:rFonts w:ascii="黑体" w:eastAsia="黑体" w:hAnsi="黑体" w:cs="黑体" w:hint="eastAsia"/>
          <w:sz w:val="32"/>
          <w:szCs w:val="32"/>
        </w:rPr>
        <w:t>三、合法性分析</w:t>
      </w:r>
    </w:p>
    <w:p w:rsidR="00A06C92" w:rsidRPr="0027250B" w:rsidRDefault="00732291">
      <w:pPr>
        <w:ind w:firstLineChars="200" w:firstLine="640"/>
        <w:rPr>
          <w:rFonts w:ascii="楷体_GB2312" w:eastAsia="楷体_GB2312" w:hAnsi="楷体_GB2312" w:cs="楷体_GB2312"/>
          <w:sz w:val="32"/>
          <w:szCs w:val="32"/>
        </w:rPr>
      </w:pPr>
      <w:r w:rsidRPr="0027250B">
        <w:rPr>
          <w:rFonts w:ascii="楷体_GB2312" w:eastAsia="楷体_GB2312" w:hAnsi="楷体_GB2312" w:cs="楷体_GB2312" w:hint="eastAsia"/>
          <w:sz w:val="32"/>
          <w:szCs w:val="32"/>
        </w:rPr>
        <w:t>（一）政策依据</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1.</w:t>
      </w:r>
      <w:r w:rsidRPr="0027250B">
        <w:rPr>
          <w:rFonts w:ascii="仿宋_GB2312" w:eastAsia="仿宋_GB2312" w:hAnsi="仿宋_GB2312" w:cs="仿宋_GB2312" w:hint="eastAsia"/>
          <w:sz w:val="32"/>
          <w:szCs w:val="32"/>
        </w:rPr>
        <w:t>符合《医疗机构管理条例》《公立医院高质量发展指导意见》等政策要求，聚焦专科能力建设与精细化管理。</w:t>
      </w:r>
    </w:p>
    <w:p w:rsidR="00A06C92" w:rsidRPr="0027250B" w:rsidRDefault="00732291">
      <w:pPr>
        <w:ind w:leftChars="304" w:left="638"/>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2.</w:t>
      </w:r>
      <w:r w:rsidRPr="0027250B">
        <w:rPr>
          <w:rFonts w:ascii="仿宋_GB2312" w:eastAsia="仿宋_GB2312" w:hAnsi="仿宋_GB2312" w:cs="仿宋_GB2312" w:hint="eastAsia"/>
          <w:sz w:val="32"/>
          <w:szCs w:val="32"/>
        </w:rPr>
        <w:t>预算编制与</w:t>
      </w:r>
      <w:r w:rsidRPr="0027250B">
        <w:rPr>
          <w:rFonts w:ascii="仿宋_GB2312" w:eastAsia="仿宋_GB2312" w:hAnsi="仿宋_GB2312" w:cs="仿宋_GB2312" w:hint="eastAsia"/>
          <w:sz w:val="32"/>
          <w:szCs w:val="32"/>
        </w:rPr>
        <w:t>DRG/DIP</w:t>
      </w:r>
      <w:r w:rsidRPr="0027250B">
        <w:rPr>
          <w:rFonts w:ascii="仿宋_GB2312" w:eastAsia="仿宋_GB2312" w:hAnsi="仿宋_GB2312" w:cs="仿宋_GB2312" w:hint="eastAsia"/>
          <w:sz w:val="32"/>
          <w:szCs w:val="32"/>
        </w:rPr>
        <w:t>成本核算遵循国家</w:t>
      </w:r>
      <w:proofErr w:type="gramStart"/>
      <w:r w:rsidRPr="0027250B">
        <w:rPr>
          <w:rFonts w:ascii="仿宋_GB2312" w:eastAsia="仿宋_GB2312" w:hAnsi="仿宋_GB2312" w:cs="仿宋_GB2312" w:hint="eastAsia"/>
          <w:sz w:val="32"/>
          <w:szCs w:val="32"/>
        </w:rPr>
        <w:t>医</w:t>
      </w:r>
      <w:proofErr w:type="gramEnd"/>
      <w:r w:rsidRPr="0027250B">
        <w:rPr>
          <w:rFonts w:ascii="仿宋_GB2312" w:eastAsia="仿宋_GB2312" w:hAnsi="仿宋_GB2312" w:cs="仿宋_GB2312" w:hint="eastAsia"/>
          <w:sz w:val="32"/>
          <w:szCs w:val="32"/>
        </w:rPr>
        <w:t>保支付改革。</w:t>
      </w:r>
    </w:p>
    <w:p w:rsidR="00A06C92" w:rsidRPr="0027250B" w:rsidRDefault="00732291">
      <w:pPr>
        <w:ind w:leftChars="304" w:left="638"/>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（二）</w:t>
      </w:r>
      <w:r w:rsidRPr="0027250B">
        <w:rPr>
          <w:rFonts w:ascii="楷体_GB2312" w:eastAsia="楷体_GB2312" w:hAnsi="楷体_GB2312" w:cs="楷体_GB2312" w:hint="eastAsia"/>
          <w:sz w:val="32"/>
          <w:szCs w:val="32"/>
        </w:rPr>
        <w:t>政策导向</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1.</w:t>
      </w:r>
      <w:r w:rsidRPr="0027250B">
        <w:rPr>
          <w:rFonts w:ascii="仿宋_GB2312" w:eastAsia="仿宋_GB2312" w:hAnsi="仿宋_GB2312" w:cs="仿宋_GB2312" w:hint="eastAsia"/>
          <w:sz w:val="32"/>
          <w:szCs w:val="32"/>
        </w:rPr>
        <w:t>数据安全合</w:t>
      </w:r>
      <w:proofErr w:type="gramStart"/>
      <w:r w:rsidRPr="0027250B">
        <w:rPr>
          <w:rFonts w:ascii="仿宋_GB2312" w:eastAsia="仿宋_GB2312" w:hAnsi="仿宋_GB2312" w:cs="仿宋_GB2312" w:hint="eastAsia"/>
          <w:sz w:val="32"/>
          <w:szCs w:val="32"/>
        </w:rPr>
        <w:t>规</w:t>
      </w:r>
      <w:proofErr w:type="gramEnd"/>
      <w:r w:rsidRPr="0027250B">
        <w:rPr>
          <w:rFonts w:ascii="仿宋_GB2312" w:eastAsia="仿宋_GB2312" w:hAnsi="仿宋_GB2312" w:cs="仿宋_GB2312" w:hint="eastAsia"/>
          <w:sz w:val="32"/>
          <w:szCs w:val="32"/>
        </w:rPr>
        <w:t>。</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2.</w:t>
      </w:r>
      <w:r w:rsidRPr="0027250B">
        <w:rPr>
          <w:rFonts w:ascii="仿宋_GB2312" w:eastAsia="仿宋_GB2312" w:hAnsi="仿宋_GB2312" w:cs="仿宋_GB2312" w:hint="eastAsia"/>
          <w:sz w:val="32"/>
          <w:szCs w:val="32"/>
        </w:rPr>
        <w:t>严格执行《个人信息保护法》《数据安全法》，对患者信息进行匿名化处理，确保诊疗数据保密性。</w:t>
      </w:r>
    </w:p>
    <w:p w:rsidR="00A06C92" w:rsidRPr="0027250B" w:rsidRDefault="00732291">
      <w:pPr>
        <w:ind w:firstLineChars="200" w:firstLine="640"/>
        <w:rPr>
          <w:rFonts w:ascii="黑体" w:eastAsia="黑体" w:hAnsi="黑体" w:cs="黑体"/>
          <w:sz w:val="32"/>
          <w:szCs w:val="32"/>
        </w:rPr>
      </w:pPr>
      <w:r w:rsidRPr="0027250B">
        <w:rPr>
          <w:rFonts w:ascii="黑体" w:eastAsia="黑体" w:hAnsi="黑体" w:cs="黑体" w:hint="eastAsia"/>
          <w:sz w:val="32"/>
          <w:szCs w:val="32"/>
        </w:rPr>
        <w:t>四、合理性分析</w:t>
      </w:r>
    </w:p>
    <w:p w:rsidR="00A06C92" w:rsidRPr="0027250B" w:rsidRDefault="00732291">
      <w:pPr>
        <w:ind w:firstLineChars="200" w:firstLine="640"/>
        <w:rPr>
          <w:rFonts w:ascii="楷体_GB2312" w:eastAsia="楷体_GB2312" w:hAnsi="楷体_GB2312" w:cs="楷体_GB2312"/>
          <w:sz w:val="32"/>
          <w:szCs w:val="32"/>
        </w:rPr>
      </w:pPr>
      <w:r w:rsidRPr="0027250B">
        <w:rPr>
          <w:rFonts w:ascii="楷体_GB2312" w:eastAsia="楷体_GB2312" w:hAnsi="楷体_GB2312" w:cs="楷体_GB2312" w:hint="eastAsia"/>
          <w:sz w:val="32"/>
          <w:szCs w:val="32"/>
        </w:rPr>
        <w:t>（一）科学规划路径</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1.</w:t>
      </w:r>
      <w:r w:rsidRPr="0027250B">
        <w:rPr>
          <w:rFonts w:ascii="仿宋_GB2312" w:eastAsia="仿宋_GB2312" w:hAnsi="仿宋_GB2312" w:cs="仿宋_GB2312" w:hint="eastAsia"/>
          <w:sz w:val="32"/>
          <w:szCs w:val="32"/>
        </w:rPr>
        <w:t>通过多轮现场调研、专家访谈及数据分析，确保战略规划与医院实际需求深度契合。</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2.</w:t>
      </w:r>
      <w:r w:rsidRPr="0027250B">
        <w:rPr>
          <w:rFonts w:ascii="仿宋_GB2312" w:eastAsia="仿宋_GB2312" w:hAnsi="仿宋_GB2312" w:cs="仿宋_GB2312" w:hint="eastAsia"/>
          <w:sz w:val="32"/>
          <w:szCs w:val="32"/>
        </w:rPr>
        <w:t>引入行业成熟方法论（如</w:t>
      </w:r>
      <w:r w:rsidRPr="0027250B">
        <w:rPr>
          <w:rFonts w:ascii="仿宋_GB2312" w:eastAsia="仿宋_GB2312" w:hAnsi="仿宋_GB2312" w:cs="仿宋_GB2312" w:hint="eastAsia"/>
          <w:sz w:val="32"/>
          <w:szCs w:val="32"/>
        </w:rPr>
        <w:t>SWOT</w:t>
      </w:r>
      <w:r w:rsidRPr="0027250B">
        <w:rPr>
          <w:rFonts w:ascii="仿宋_GB2312" w:eastAsia="仿宋_GB2312" w:hAnsi="仿宋_GB2312" w:cs="仿宋_GB2312" w:hint="eastAsia"/>
          <w:sz w:val="32"/>
          <w:szCs w:val="32"/>
        </w:rPr>
        <w:t>分析、流程再造模型），提升方案可行性。</w:t>
      </w:r>
    </w:p>
    <w:p w:rsidR="00A06C92" w:rsidRPr="0027250B" w:rsidRDefault="00732291">
      <w:pPr>
        <w:ind w:firstLineChars="200" w:firstLine="640"/>
        <w:rPr>
          <w:rFonts w:ascii="楷体_GB2312" w:eastAsia="楷体_GB2312" w:hAnsi="楷体_GB2312" w:cs="楷体_GB2312"/>
          <w:sz w:val="32"/>
          <w:szCs w:val="32"/>
        </w:rPr>
      </w:pPr>
      <w:r w:rsidRPr="0027250B">
        <w:rPr>
          <w:rFonts w:ascii="楷体_GB2312" w:eastAsia="楷体_GB2312" w:hAnsi="楷体_GB2312" w:cs="楷体_GB2312" w:hint="eastAsia"/>
          <w:sz w:val="32"/>
          <w:szCs w:val="32"/>
        </w:rPr>
        <w:lastRenderedPageBreak/>
        <w:t>（二）资源协同配置</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整合医疗、管理、财务等多维度资源，形成“战略</w:t>
      </w:r>
      <w:r w:rsidRPr="0027250B">
        <w:rPr>
          <w:rFonts w:ascii="仿宋_GB2312" w:eastAsia="仿宋_GB2312" w:hAnsi="仿宋_GB2312" w:cs="仿宋_GB2312" w:hint="eastAsia"/>
          <w:sz w:val="32"/>
          <w:szCs w:val="32"/>
        </w:rPr>
        <w:t>-</w:t>
      </w:r>
      <w:r w:rsidRPr="0027250B">
        <w:rPr>
          <w:rFonts w:ascii="仿宋_GB2312" w:eastAsia="仿宋_GB2312" w:hAnsi="仿宋_GB2312" w:cs="仿宋_GB2312" w:hint="eastAsia"/>
          <w:sz w:val="32"/>
          <w:szCs w:val="32"/>
        </w:rPr>
        <w:t>运营</w:t>
      </w:r>
      <w:r w:rsidRPr="0027250B">
        <w:rPr>
          <w:rFonts w:ascii="仿宋_GB2312" w:eastAsia="仿宋_GB2312" w:hAnsi="仿宋_GB2312" w:cs="仿宋_GB2312" w:hint="eastAsia"/>
          <w:sz w:val="32"/>
          <w:szCs w:val="32"/>
        </w:rPr>
        <w:t>-</w:t>
      </w:r>
      <w:r w:rsidRPr="0027250B">
        <w:rPr>
          <w:rFonts w:ascii="仿宋_GB2312" w:eastAsia="仿宋_GB2312" w:hAnsi="仿宋_GB2312" w:cs="仿宋_GB2312" w:hint="eastAsia"/>
          <w:sz w:val="32"/>
          <w:szCs w:val="32"/>
        </w:rPr>
        <w:t>预算”闭环管理体系。</w:t>
      </w:r>
    </w:p>
    <w:p w:rsidR="00A06C92" w:rsidRPr="0027250B" w:rsidRDefault="00732291">
      <w:pPr>
        <w:ind w:firstLineChars="200" w:firstLine="640"/>
        <w:rPr>
          <w:rFonts w:ascii="黑体" w:eastAsia="黑体" w:hAnsi="黑体" w:cs="黑体"/>
          <w:sz w:val="32"/>
          <w:szCs w:val="32"/>
        </w:rPr>
      </w:pPr>
      <w:r w:rsidRPr="0027250B">
        <w:rPr>
          <w:rFonts w:ascii="黑体" w:eastAsia="黑体" w:hAnsi="黑体" w:cs="黑体" w:hint="eastAsia"/>
          <w:sz w:val="32"/>
          <w:szCs w:val="32"/>
        </w:rPr>
        <w:t>五、必要性分析</w:t>
      </w:r>
    </w:p>
    <w:p w:rsidR="00A06C92" w:rsidRPr="0027250B" w:rsidRDefault="00732291">
      <w:pPr>
        <w:ind w:firstLineChars="200" w:firstLine="640"/>
        <w:rPr>
          <w:rFonts w:ascii="楷体_GB2312" w:eastAsia="楷体_GB2312" w:hAnsi="楷体_GB2312" w:cs="楷体_GB2312"/>
          <w:sz w:val="32"/>
          <w:szCs w:val="32"/>
        </w:rPr>
      </w:pPr>
      <w:r w:rsidRPr="0027250B">
        <w:rPr>
          <w:rFonts w:ascii="楷体_GB2312" w:eastAsia="楷体_GB2312" w:hAnsi="楷体_GB2312" w:cs="楷体_GB2312" w:hint="eastAsia"/>
          <w:sz w:val="32"/>
          <w:szCs w:val="32"/>
        </w:rPr>
        <w:t>（一）破解发展瓶颈</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1.</w:t>
      </w:r>
      <w:r w:rsidRPr="0027250B">
        <w:rPr>
          <w:rFonts w:ascii="仿宋_GB2312" w:eastAsia="仿宋_GB2312" w:hAnsi="仿宋_GB2312" w:cs="仿宋_GB2312" w:hint="eastAsia"/>
          <w:sz w:val="32"/>
          <w:szCs w:val="32"/>
        </w:rPr>
        <w:t>当前学科建设不均衡、运营效率偏低、成本管控粗放等问题制约医院服务能力提升。</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2.</w:t>
      </w:r>
      <w:r w:rsidRPr="0027250B">
        <w:rPr>
          <w:rFonts w:ascii="仿宋_GB2312" w:eastAsia="仿宋_GB2312" w:hAnsi="仿宋_GB2312" w:cs="仿宋_GB2312" w:hint="eastAsia"/>
          <w:sz w:val="32"/>
          <w:szCs w:val="32"/>
        </w:rPr>
        <w:t>亟需通过专业化咨询，明确发展定位，优化管理模式。</w:t>
      </w:r>
    </w:p>
    <w:p w:rsidR="00A06C92" w:rsidRPr="0027250B" w:rsidRDefault="00732291">
      <w:pPr>
        <w:ind w:firstLineChars="200" w:firstLine="640"/>
        <w:rPr>
          <w:rFonts w:ascii="楷体_GB2312" w:eastAsia="楷体_GB2312" w:hAnsi="楷体_GB2312" w:cs="楷体_GB2312"/>
          <w:sz w:val="32"/>
          <w:szCs w:val="32"/>
        </w:rPr>
      </w:pPr>
      <w:r w:rsidRPr="0027250B">
        <w:rPr>
          <w:rFonts w:ascii="楷体_GB2312" w:eastAsia="楷体_GB2312" w:hAnsi="楷体_GB2312" w:cs="楷体_GB2312" w:hint="eastAsia"/>
          <w:sz w:val="32"/>
          <w:szCs w:val="32"/>
        </w:rPr>
        <w:t>（二）响应政策与行业趋势</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1.</w:t>
      </w:r>
      <w:r w:rsidRPr="0027250B">
        <w:rPr>
          <w:rFonts w:ascii="仿宋_GB2312" w:eastAsia="仿宋_GB2312" w:hAnsi="仿宋_GB2312" w:cs="仿宋_GB2312" w:hint="eastAsia"/>
          <w:sz w:val="32"/>
          <w:szCs w:val="32"/>
        </w:rPr>
        <w:t>落实国家妇幼保健机构能力建设要求，强化</w:t>
      </w:r>
      <w:proofErr w:type="gramStart"/>
      <w:r w:rsidRPr="0027250B">
        <w:rPr>
          <w:rFonts w:ascii="仿宋_GB2312" w:eastAsia="仿宋_GB2312" w:hAnsi="仿宋_GB2312" w:cs="仿宋_GB2312" w:hint="eastAsia"/>
          <w:sz w:val="32"/>
          <w:szCs w:val="32"/>
        </w:rPr>
        <w:t>孕</w:t>
      </w:r>
      <w:proofErr w:type="gramEnd"/>
      <w:r w:rsidRPr="0027250B">
        <w:rPr>
          <w:rFonts w:ascii="仿宋_GB2312" w:eastAsia="仿宋_GB2312" w:hAnsi="仿宋_GB2312" w:cs="仿宋_GB2312" w:hint="eastAsia"/>
          <w:sz w:val="32"/>
          <w:szCs w:val="32"/>
        </w:rPr>
        <w:t>产妇及儿童健康服务核心职能。</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2.</w:t>
      </w:r>
      <w:r w:rsidRPr="0027250B">
        <w:rPr>
          <w:rFonts w:ascii="仿宋_GB2312" w:eastAsia="仿宋_GB2312" w:hAnsi="仿宋_GB2312" w:cs="仿宋_GB2312" w:hint="eastAsia"/>
          <w:sz w:val="32"/>
          <w:szCs w:val="32"/>
        </w:rPr>
        <w:t>适应</w:t>
      </w:r>
      <w:r w:rsidRPr="0027250B">
        <w:rPr>
          <w:rFonts w:ascii="仿宋_GB2312" w:eastAsia="仿宋_GB2312" w:hAnsi="仿宋_GB2312" w:cs="仿宋_GB2312" w:hint="eastAsia"/>
          <w:sz w:val="32"/>
          <w:szCs w:val="32"/>
        </w:rPr>
        <w:t>DRG/DIP</w:t>
      </w:r>
      <w:proofErr w:type="gramStart"/>
      <w:r w:rsidRPr="0027250B">
        <w:rPr>
          <w:rFonts w:ascii="仿宋_GB2312" w:eastAsia="仿宋_GB2312" w:hAnsi="仿宋_GB2312" w:cs="仿宋_GB2312" w:hint="eastAsia"/>
          <w:sz w:val="32"/>
          <w:szCs w:val="32"/>
        </w:rPr>
        <w:t>医</w:t>
      </w:r>
      <w:proofErr w:type="gramEnd"/>
      <w:r w:rsidRPr="0027250B">
        <w:rPr>
          <w:rFonts w:ascii="仿宋_GB2312" w:eastAsia="仿宋_GB2312" w:hAnsi="仿宋_GB2312" w:cs="仿宋_GB2312" w:hint="eastAsia"/>
          <w:sz w:val="32"/>
          <w:szCs w:val="32"/>
        </w:rPr>
        <w:t>保支付改革，提升医院成本精细化管控水平。</w:t>
      </w:r>
    </w:p>
    <w:p w:rsidR="00A06C92" w:rsidRPr="0027250B" w:rsidRDefault="00732291">
      <w:pPr>
        <w:ind w:firstLineChars="200" w:firstLine="640"/>
        <w:rPr>
          <w:rFonts w:ascii="黑体" w:eastAsia="黑体" w:hAnsi="黑体" w:cs="黑体"/>
          <w:sz w:val="32"/>
          <w:szCs w:val="32"/>
        </w:rPr>
      </w:pPr>
      <w:bookmarkStart w:id="3" w:name="_Hlk196158918"/>
      <w:bookmarkEnd w:id="2"/>
      <w:r w:rsidRPr="0027250B">
        <w:rPr>
          <w:rFonts w:ascii="黑体" w:eastAsia="黑体" w:hAnsi="黑体" w:cs="黑体" w:hint="eastAsia"/>
          <w:sz w:val="32"/>
          <w:szCs w:val="32"/>
        </w:rPr>
        <w:t>六、预期</w:t>
      </w:r>
      <w:r w:rsidRPr="0027250B">
        <w:rPr>
          <w:rFonts w:ascii="黑体" w:eastAsia="黑体" w:hAnsi="黑体" w:cs="黑体" w:hint="eastAsia"/>
          <w:sz w:val="32"/>
          <w:szCs w:val="32"/>
        </w:rPr>
        <w:t>成果</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1.</w:t>
      </w:r>
      <w:r w:rsidRPr="0027250B">
        <w:rPr>
          <w:rFonts w:ascii="仿宋_GB2312" w:eastAsia="仿宋_GB2312" w:hAnsi="仿宋_GB2312" w:cs="仿宋_GB2312" w:hint="eastAsia"/>
          <w:sz w:val="32"/>
          <w:szCs w:val="32"/>
        </w:rPr>
        <w:t>形成《</w:t>
      </w:r>
      <w:r w:rsidRPr="0027250B">
        <w:rPr>
          <w:rFonts w:ascii="仿宋_GB2312" w:eastAsia="仿宋_GB2312" w:hAnsi="仿宋_GB2312" w:cs="仿宋_GB2312" w:hint="eastAsia"/>
          <w:sz w:val="32"/>
          <w:szCs w:val="32"/>
        </w:rPr>
        <w:t>2026-2030</w:t>
      </w:r>
      <w:r w:rsidRPr="0027250B">
        <w:rPr>
          <w:rFonts w:ascii="仿宋_GB2312" w:eastAsia="仿宋_GB2312" w:hAnsi="仿宋_GB2312" w:cs="仿宋_GB2312" w:hint="eastAsia"/>
          <w:sz w:val="32"/>
          <w:szCs w:val="32"/>
        </w:rPr>
        <w:t>年战略发展规划》及重点学科建设方案。</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2.</w:t>
      </w:r>
      <w:r w:rsidRPr="0027250B">
        <w:rPr>
          <w:rFonts w:ascii="仿宋_GB2312" w:eastAsia="仿宋_GB2312" w:hAnsi="仿宋_GB2312" w:cs="仿宋_GB2312" w:hint="eastAsia"/>
          <w:sz w:val="32"/>
          <w:szCs w:val="32"/>
        </w:rPr>
        <w:t>建立高效运营管理机制，实现服务流程优化与成本降低</w:t>
      </w:r>
      <w:r w:rsidRPr="0027250B">
        <w:rPr>
          <w:rFonts w:ascii="仿宋_GB2312" w:eastAsia="仿宋_GB2312" w:hAnsi="仿宋_GB2312" w:cs="仿宋_GB2312" w:hint="eastAsia"/>
          <w:sz w:val="32"/>
          <w:szCs w:val="32"/>
        </w:rPr>
        <w:t>10%-15%</w:t>
      </w:r>
      <w:r w:rsidRPr="0027250B">
        <w:rPr>
          <w:rFonts w:ascii="仿宋_GB2312" w:eastAsia="仿宋_GB2312" w:hAnsi="仿宋_GB2312" w:cs="仿宋_GB2312" w:hint="eastAsia"/>
          <w:sz w:val="32"/>
          <w:szCs w:val="32"/>
        </w:rPr>
        <w:t>。</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3.</w:t>
      </w:r>
      <w:r w:rsidRPr="0027250B">
        <w:rPr>
          <w:rFonts w:ascii="仿宋_GB2312" w:eastAsia="仿宋_GB2312" w:hAnsi="仿宋_GB2312" w:cs="仿宋_GB2312" w:hint="eastAsia"/>
          <w:sz w:val="32"/>
          <w:szCs w:val="32"/>
        </w:rPr>
        <w:t>构建科学预算管理体系，提升资金使用效率与风险防控能力。</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4.</w:t>
      </w:r>
      <w:r w:rsidRPr="0027250B">
        <w:rPr>
          <w:rFonts w:ascii="仿宋_GB2312" w:eastAsia="仿宋_GB2312" w:hAnsi="仿宋_GB2312" w:cs="仿宋_GB2312" w:hint="eastAsia"/>
          <w:sz w:val="32"/>
          <w:szCs w:val="32"/>
        </w:rPr>
        <w:t>培养一支具备战略思维与精细化管理能力的骨干队伍。</w:t>
      </w:r>
    </w:p>
    <w:bookmarkEnd w:id="3"/>
    <w:p w:rsidR="00A06C92" w:rsidRPr="0027250B" w:rsidRDefault="00732291">
      <w:pPr>
        <w:ind w:firstLineChars="200" w:firstLine="640"/>
        <w:rPr>
          <w:rFonts w:ascii="黑体" w:eastAsia="黑体" w:hAnsi="黑体" w:cs="黑体"/>
          <w:sz w:val="32"/>
          <w:szCs w:val="32"/>
        </w:rPr>
      </w:pPr>
      <w:r w:rsidRPr="0027250B">
        <w:rPr>
          <w:rFonts w:ascii="黑体" w:eastAsia="黑体" w:hAnsi="黑体" w:cs="黑体" w:hint="eastAsia"/>
          <w:sz w:val="32"/>
          <w:szCs w:val="32"/>
        </w:rPr>
        <w:lastRenderedPageBreak/>
        <w:t>七、实施计划</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1.</w:t>
      </w:r>
      <w:bookmarkStart w:id="4" w:name="OLE_LINK2"/>
      <w:r w:rsidRPr="0027250B">
        <w:rPr>
          <w:rFonts w:ascii="仿宋_GB2312" w:eastAsia="仿宋_GB2312" w:hAnsi="仿宋_GB2312" w:cs="仿宋_GB2312" w:hint="eastAsia"/>
          <w:sz w:val="32"/>
          <w:szCs w:val="32"/>
        </w:rPr>
        <w:t>周期：</w:t>
      </w:r>
      <w:r w:rsidRPr="0027250B">
        <w:rPr>
          <w:rFonts w:ascii="仿宋_GB2312" w:eastAsia="仿宋_GB2312" w:hAnsi="仿宋_GB2312" w:cs="仿宋_GB2312" w:hint="eastAsia"/>
          <w:sz w:val="32"/>
          <w:szCs w:val="32"/>
        </w:rPr>
        <w:t>7</w:t>
      </w:r>
      <w:r w:rsidRPr="0027250B">
        <w:rPr>
          <w:rFonts w:ascii="仿宋_GB2312" w:eastAsia="仿宋_GB2312" w:hAnsi="仿宋_GB2312" w:cs="仿宋_GB2312" w:hint="eastAsia"/>
          <w:sz w:val="32"/>
          <w:szCs w:val="32"/>
        </w:rPr>
        <w:t>个月，分阶段完成调研、方案设计、试点实施及全员培训。</w:t>
      </w:r>
    </w:p>
    <w:bookmarkEnd w:id="4"/>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2.</w:t>
      </w:r>
      <w:r w:rsidRPr="0027250B">
        <w:rPr>
          <w:rFonts w:ascii="仿宋_GB2312" w:eastAsia="仿宋_GB2312" w:hAnsi="仿宋_GB2312" w:cs="仿宋_GB2312" w:hint="eastAsia"/>
          <w:sz w:val="32"/>
          <w:szCs w:val="32"/>
        </w:rPr>
        <w:t>进度管控：按月召开项目推进会，动态调整实施策略。</w:t>
      </w:r>
    </w:p>
    <w:p w:rsidR="00A06C92" w:rsidRPr="0027250B" w:rsidRDefault="00732291">
      <w:pPr>
        <w:ind w:firstLineChars="200" w:firstLine="640"/>
        <w:rPr>
          <w:rFonts w:ascii="黑体" w:eastAsia="黑体" w:hAnsi="黑体" w:cs="黑体"/>
          <w:sz w:val="32"/>
          <w:szCs w:val="32"/>
        </w:rPr>
      </w:pPr>
      <w:r w:rsidRPr="0027250B">
        <w:rPr>
          <w:rFonts w:ascii="黑体" w:eastAsia="黑体" w:hAnsi="黑体" w:cs="黑体" w:hint="eastAsia"/>
          <w:sz w:val="32"/>
          <w:szCs w:val="32"/>
        </w:rPr>
        <w:t>八、经费预算</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项目总经费预算符合市场咨询服务标准，涵盖方案设计、专家团队服务及培训费用，分阶段按成果验收支付。</w:t>
      </w:r>
    </w:p>
    <w:p w:rsidR="00A06C92" w:rsidRPr="0027250B" w:rsidRDefault="00732291">
      <w:pPr>
        <w:ind w:firstLineChars="200" w:firstLine="640"/>
        <w:rPr>
          <w:rFonts w:ascii="黑体" w:eastAsia="黑体" w:hAnsi="黑体" w:cs="黑体"/>
          <w:sz w:val="32"/>
          <w:szCs w:val="32"/>
        </w:rPr>
      </w:pPr>
      <w:r w:rsidRPr="0027250B">
        <w:rPr>
          <w:rFonts w:ascii="黑体" w:eastAsia="黑体" w:hAnsi="黑体" w:cs="黑体" w:hint="eastAsia"/>
          <w:sz w:val="32"/>
          <w:szCs w:val="32"/>
        </w:rPr>
        <w:t>九、风险控</w:t>
      </w:r>
      <w:r w:rsidRPr="0027250B">
        <w:rPr>
          <w:rFonts w:ascii="黑体" w:eastAsia="黑体" w:hAnsi="黑体" w:cs="黑体" w:hint="eastAsia"/>
          <w:sz w:val="32"/>
          <w:szCs w:val="32"/>
        </w:rPr>
        <w:t>制</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签订保密协议，严格管控数据使用范围。建立应急预案，应对不可抗力导致的进度延误。</w:t>
      </w:r>
    </w:p>
    <w:p w:rsidR="00A06C92" w:rsidRPr="0027250B" w:rsidRDefault="00732291">
      <w:pPr>
        <w:ind w:firstLineChars="200" w:firstLine="640"/>
        <w:rPr>
          <w:rFonts w:ascii="黑体" w:eastAsia="黑体" w:hAnsi="黑体" w:cs="黑体"/>
          <w:sz w:val="32"/>
          <w:szCs w:val="32"/>
        </w:rPr>
      </w:pPr>
      <w:r w:rsidRPr="0027250B">
        <w:rPr>
          <w:rFonts w:ascii="黑体" w:eastAsia="黑体" w:hAnsi="黑体" w:cs="黑体" w:hint="eastAsia"/>
          <w:sz w:val="32"/>
          <w:szCs w:val="32"/>
        </w:rPr>
        <w:t>十、项目验收</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1.</w:t>
      </w:r>
      <w:r w:rsidRPr="0027250B">
        <w:rPr>
          <w:rFonts w:ascii="仿宋_GB2312" w:eastAsia="仿宋_GB2312" w:hAnsi="仿宋_GB2312" w:cs="仿宋_GB2312" w:hint="eastAsia"/>
          <w:sz w:val="32"/>
          <w:szCs w:val="32"/>
        </w:rPr>
        <w:t>项目满意度测评</w:t>
      </w:r>
      <w:r w:rsidRPr="0027250B">
        <w:rPr>
          <w:rFonts w:ascii="仿宋_GB2312" w:eastAsia="仿宋_GB2312" w:hAnsi="仿宋_GB2312" w:cs="仿宋_GB2312" w:hint="eastAsia"/>
          <w:sz w:val="32"/>
          <w:szCs w:val="32"/>
        </w:rPr>
        <w:t>：医院组织相关职能科室对实施项目方案及管理成效开展满意度测评，满意度≥</w:t>
      </w:r>
      <w:r w:rsidRPr="0027250B">
        <w:rPr>
          <w:rFonts w:ascii="仿宋_GB2312" w:eastAsia="仿宋_GB2312" w:hAnsi="仿宋_GB2312" w:cs="仿宋_GB2312" w:hint="eastAsia"/>
          <w:sz w:val="32"/>
          <w:szCs w:val="32"/>
        </w:rPr>
        <w:t>80%</w:t>
      </w:r>
      <w:r w:rsidRPr="0027250B">
        <w:rPr>
          <w:rFonts w:ascii="仿宋_GB2312" w:eastAsia="仿宋_GB2312" w:hAnsi="仿宋_GB2312" w:cs="仿宋_GB2312" w:hint="eastAsia"/>
          <w:sz w:val="32"/>
          <w:szCs w:val="32"/>
        </w:rPr>
        <w:t>。</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2.</w:t>
      </w:r>
      <w:r w:rsidRPr="0027250B">
        <w:rPr>
          <w:rFonts w:ascii="仿宋_GB2312" w:eastAsia="仿宋_GB2312" w:hAnsi="仿宋_GB2312" w:cs="仿宋_GB2312" w:hint="eastAsia"/>
          <w:sz w:val="32"/>
          <w:szCs w:val="32"/>
        </w:rPr>
        <w:t>预算与风险管理成果：审核“战略导向型”预算</w:t>
      </w:r>
      <w:r w:rsidRPr="0027250B">
        <w:rPr>
          <w:rFonts w:ascii="仿宋_GB2312" w:eastAsia="仿宋_GB2312" w:hAnsi="仿宋_GB2312" w:cs="仿宋_GB2312" w:hint="eastAsia"/>
          <w:sz w:val="32"/>
          <w:szCs w:val="32"/>
        </w:rPr>
        <w:t>实施方案</w:t>
      </w:r>
      <w:r w:rsidRPr="0027250B">
        <w:rPr>
          <w:rFonts w:ascii="仿宋_GB2312" w:eastAsia="仿宋_GB2312" w:hAnsi="仿宋_GB2312" w:cs="仿宋_GB2312" w:hint="eastAsia"/>
          <w:sz w:val="32"/>
          <w:szCs w:val="32"/>
        </w:rPr>
        <w:t>及专项资金配置计划的科学性；验证预算执行动态监测及超支预警机制的有效性，评估资金使用效率提升指标。</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3.</w:t>
      </w:r>
      <w:r w:rsidRPr="0027250B">
        <w:rPr>
          <w:rFonts w:ascii="仿宋_GB2312" w:eastAsia="仿宋_GB2312" w:hAnsi="仿宋_GB2312" w:cs="仿宋_GB2312" w:hint="eastAsia"/>
          <w:sz w:val="32"/>
          <w:szCs w:val="32"/>
        </w:rPr>
        <w:t>能力建设与培训成果验收：核查战略发展、预算分解、绩效考核等专题培训的覆盖范围，骨干人员管理能力</w:t>
      </w:r>
      <w:r w:rsidRPr="0027250B">
        <w:rPr>
          <w:rFonts w:ascii="仿宋_GB2312" w:eastAsia="仿宋_GB2312" w:hAnsi="仿宋_GB2312" w:cs="仿宋_GB2312" w:hint="eastAsia"/>
          <w:sz w:val="32"/>
          <w:szCs w:val="32"/>
        </w:rPr>
        <w:t>提升</w:t>
      </w:r>
      <w:r w:rsidRPr="0027250B">
        <w:rPr>
          <w:rFonts w:ascii="仿宋_GB2312" w:eastAsia="仿宋_GB2312" w:hAnsi="仿宋_GB2312" w:cs="仿宋_GB2312" w:hint="eastAsia"/>
          <w:sz w:val="32"/>
          <w:szCs w:val="32"/>
        </w:rPr>
        <w:t>。</w:t>
      </w:r>
    </w:p>
    <w:p w:rsidR="00A06C92" w:rsidRPr="0027250B"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4.</w:t>
      </w:r>
      <w:r w:rsidRPr="0027250B">
        <w:rPr>
          <w:rFonts w:ascii="仿宋_GB2312" w:eastAsia="仿宋_GB2312" w:hAnsi="仿宋_GB2312" w:cs="仿宋_GB2312" w:hint="eastAsia"/>
          <w:sz w:val="32"/>
          <w:szCs w:val="32"/>
        </w:rPr>
        <w:t>战略发展方案与医院资源相匹配，具有可行性，且可持续推进。</w:t>
      </w:r>
    </w:p>
    <w:p w:rsidR="00A06C92" w:rsidRDefault="00732291">
      <w:pPr>
        <w:ind w:firstLineChars="200" w:firstLine="640"/>
        <w:rPr>
          <w:rFonts w:ascii="仿宋_GB2312" w:eastAsia="仿宋_GB2312" w:hAnsi="仿宋_GB2312" w:cs="仿宋_GB2312"/>
          <w:sz w:val="32"/>
          <w:szCs w:val="32"/>
        </w:rPr>
      </w:pPr>
      <w:r w:rsidRPr="0027250B">
        <w:rPr>
          <w:rFonts w:ascii="仿宋_GB2312" w:eastAsia="仿宋_GB2312" w:hAnsi="仿宋_GB2312" w:cs="仿宋_GB2312" w:hint="eastAsia"/>
          <w:sz w:val="32"/>
          <w:szCs w:val="32"/>
        </w:rPr>
        <w:t>验收流程：由供应商提交自评报告，并进行服务成果汇报演示，我院组织验收小组进行评议。达到</w:t>
      </w:r>
      <w:r w:rsidRPr="0027250B">
        <w:rPr>
          <w:rFonts w:ascii="仿宋_GB2312" w:eastAsia="仿宋_GB2312" w:hAnsi="仿宋_GB2312" w:cs="仿宋_GB2312" w:hint="eastAsia"/>
          <w:sz w:val="32"/>
          <w:szCs w:val="32"/>
        </w:rPr>
        <w:t>90</w:t>
      </w:r>
      <w:r w:rsidRPr="0027250B">
        <w:rPr>
          <w:rFonts w:ascii="仿宋_GB2312" w:eastAsia="仿宋_GB2312" w:hAnsi="仿宋_GB2312" w:cs="仿宋_GB2312" w:hint="eastAsia"/>
          <w:sz w:val="32"/>
          <w:szCs w:val="32"/>
        </w:rPr>
        <w:t>分以上方视</w:t>
      </w:r>
      <w:r w:rsidRPr="0027250B">
        <w:rPr>
          <w:rFonts w:ascii="仿宋_GB2312" w:eastAsia="仿宋_GB2312" w:hAnsi="仿宋_GB2312" w:cs="仿宋_GB2312" w:hint="eastAsia"/>
          <w:sz w:val="32"/>
          <w:szCs w:val="32"/>
        </w:rPr>
        <w:lastRenderedPageBreak/>
        <w:t>为通过验收。</w:t>
      </w:r>
    </w:p>
    <w:p w:rsidR="00A06C92" w:rsidRDefault="00A06C92">
      <w:pPr>
        <w:ind w:firstLineChars="200" w:firstLine="640"/>
        <w:rPr>
          <w:rFonts w:ascii="仿宋_GB2312" w:eastAsia="仿宋_GB2312" w:hAnsi="仿宋_GB2312" w:cs="仿宋_GB2312"/>
          <w:sz w:val="32"/>
          <w:szCs w:val="32"/>
        </w:rPr>
      </w:pPr>
    </w:p>
    <w:sectPr w:rsidR="00A06C9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291" w:rsidRDefault="00732291">
      <w:r>
        <w:separator/>
      </w:r>
    </w:p>
  </w:endnote>
  <w:endnote w:type="continuationSeparator" w:id="0">
    <w:p w:rsidR="00732291" w:rsidRDefault="0073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宋体"/>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92" w:rsidRDefault="0073229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6C92" w:rsidRDefault="00732291">
                          <w:pPr>
                            <w:pStyle w:val="a3"/>
                          </w:pPr>
                          <w:r>
                            <w:fldChar w:fldCharType="begin"/>
                          </w:r>
                          <w:r>
                            <w:instrText xml:space="preserve"> PAGE  \* MERGEFORMAT </w:instrText>
                          </w:r>
                          <w:r>
                            <w:fldChar w:fldCharType="separate"/>
                          </w:r>
                          <w:r w:rsidR="0027250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06C92" w:rsidRDefault="00732291">
                    <w:pPr>
                      <w:pStyle w:val="a3"/>
                    </w:pPr>
                    <w:r>
                      <w:fldChar w:fldCharType="begin"/>
                    </w:r>
                    <w:r>
                      <w:instrText xml:space="preserve"> PAGE  \* MERGEFORMAT </w:instrText>
                    </w:r>
                    <w:r>
                      <w:fldChar w:fldCharType="separate"/>
                    </w:r>
                    <w:r w:rsidR="0027250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291" w:rsidRDefault="00732291">
      <w:r>
        <w:separator/>
      </w:r>
    </w:p>
  </w:footnote>
  <w:footnote w:type="continuationSeparator" w:id="0">
    <w:p w:rsidR="00732291" w:rsidRDefault="0073229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智">
    <w15:presenceInfo w15:providerId="WPS Office" w15:userId="4167155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OTE3Yjk1NGJhNjdlMWZkODA4MmYyNzVlMGY4YzIifQ=="/>
  </w:docVars>
  <w:rsids>
    <w:rsidRoot w:val="004A7B1D"/>
    <w:rsid w:val="0027250B"/>
    <w:rsid w:val="002A003D"/>
    <w:rsid w:val="00365B0A"/>
    <w:rsid w:val="004A7B1D"/>
    <w:rsid w:val="005A4256"/>
    <w:rsid w:val="005B650B"/>
    <w:rsid w:val="00732291"/>
    <w:rsid w:val="00855408"/>
    <w:rsid w:val="009D07CD"/>
    <w:rsid w:val="00A06C92"/>
    <w:rsid w:val="00B3262E"/>
    <w:rsid w:val="00CA3F0D"/>
    <w:rsid w:val="01E17C0B"/>
    <w:rsid w:val="0A206DCD"/>
    <w:rsid w:val="0D6276FC"/>
    <w:rsid w:val="0DAB44BF"/>
    <w:rsid w:val="12745F08"/>
    <w:rsid w:val="1BA148CB"/>
    <w:rsid w:val="2DB97690"/>
    <w:rsid w:val="2DFE79DE"/>
    <w:rsid w:val="34735637"/>
    <w:rsid w:val="3CEF4259"/>
    <w:rsid w:val="42E643CF"/>
    <w:rsid w:val="4D1B115E"/>
    <w:rsid w:val="4FB8497E"/>
    <w:rsid w:val="54142148"/>
    <w:rsid w:val="5AEF0937"/>
    <w:rsid w:val="70BC0BDA"/>
    <w:rsid w:val="71EC64C2"/>
    <w:rsid w:val="7A1B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Char"/>
    <w:uiPriority w:val="9"/>
    <w:semiHidden/>
    <w:unhideWhenUsed/>
    <w:qFormat/>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Char"/>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Char"/>
    <w:uiPriority w:val="9"/>
    <w:semiHidden/>
    <w:unhideWhenUsed/>
    <w:qFormat/>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Char"/>
    <w:uiPriority w:val="9"/>
    <w:semiHidden/>
    <w:unhideWhenUsed/>
    <w:qFormat/>
    <w:pPr>
      <w:keepNext/>
      <w:keepLines/>
      <w:spacing w:before="80" w:after="40" w:line="278" w:lineRule="auto"/>
      <w:jc w:val="left"/>
      <w:outlineLvl w:val="4"/>
    </w:pPr>
    <w:rPr>
      <w:rFonts w:cstheme="majorBidi"/>
      <w:color w:val="2F5496" w:themeColor="accent1" w:themeShade="BF"/>
      <w:sz w:val="24"/>
      <w14:ligatures w14:val="standardContextual"/>
    </w:rPr>
  </w:style>
  <w:style w:type="paragraph" w:styleId="6">
    <w:name w:val="heading 6"/>
    <w:basedOn w:val="a"/>
    <w:next w:val="a"/>
    <w:link w:val="6Char"/>
    <w:uiPriority w:val="9"/>
    <w:semiHidden/>
    <w:unhideWhenUsed/>
    <w:qFormat/>
    <w:pPr>
      <w:keepNext/>
      <w:keepLines/>
      <w:spacing w:before="40" w:line="278" w:lineRule="auto"/>
      <w:jc w:val="left"/>
      <w:outlineLvl w:val="5"/>
    </w:pPr>
    <w:rPr>
      <w:rFonts w:cstheme="majorBidi"/>
      <w:b/>
      <w:bCs/>
      <w:color w:val="2F5496" w:themeColor="accent1" w:themeShade="BF"/>
      <w:sz w:val="22"/>
      <w14:ligatures w14:val="standardContextual"/>
    </w:rPr>
  </w:style>
  <w:style w:type="paragraph" w:styleId="7">
    <w:name w:val="heading 7"/>
    <w:basedOn w:val="a"/>
    <w:next w:val="a"/>
    <w:link w:val="7Char"/>
    <w:uiPriority w:val="9"/>
    <w:semiHidden/>
    <w:unhideWhenUsed/>
    <w:qFormat/>
    <w:pPr>
      <w:keepNext/>
      <w:keepLines/>
      <w:spacing w:before="40" w:line="278" w:lineRule="auto"/>
      <w:jc w:val="left"/>
      <w:outlineLvl w:val="6"/>
    </w:pPr>
    <w:rPr>
      <w:rFonts w:cstheme="majorBidi"/>
      <w:b/>
      <w:bCs/>
      <w:color w:val="595959" w:themeColor="text1" w:themeTint="A6"/>
      <w:sz w:val="22"/>
      <w14:ligatures w14:val="standardContextual"/>
    </w:rPr>
  </w:style>
  <w:style w:type="paragraph" w:styleId="8">
    <w:name w:val="heading 8"/>
    <w:basedOn w:val="a"/>
    <w:next w:val="a"/>
    <w:link w:val="8Char"/>
    <w:uiPriority w:val="9"/>
    <w:semiHidden/>
    <w:unhideWhenUsed/>
    <w:qFormat/>
    <w:pPr>
      <w:keepNext/>
      <w:keepLines/>
      <w:spacing w:line="278" w:lineRule="auto"/>
      <w:jc w:val="left"/>
      <w:outlineLvl w:val="7"/>
    </w:pPr>
    <w:rPr>
      <w:rFonts w:cstheme="majorBidi"/>
      <w:color w:val="595959" w:themeColor="text1" w:themeTint="A6"/>
      <w:sz w:val="22"/>
      <w14:ligatures w14:val="standardContextual"/>
    </w:rPr>
  </w:style>
  <w:style w:type="paragraph" w:styleId="9">
    <w:name w:val="heading 9"/>
    <w:basedOn w:val="a"/>
    <w:next w:val="a"/>
    <w:link w:val="9Char"/>
    <w:uiPriority w:val="9"/>
    <w:semiHidden/>
    <w:unhideWhenUsed/>
    <w:qFormat/>
    <w:pPr>
      <w:keepNext/>
      <w:keepLines/>
      <w:spacing w:line="278" w:lineRule="auto"/>
      <w:jc w:val="left"/>
      <w:outlineLvl w:val="8"/>
    </w:pPr>
    <w:rPr>
      <w:rFonts w:eastAsiaTheme="majorEastAsia"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after="160"/>
      <w:jc w:val="left"/>
    </w:pPr>
    <w:rPr>
      <w:sz w:val="18"/>
      <w:szCs w:val="18"/>
      <w14:ligatures w14:val="standardContextual"/>
    </w:rPr>
  </w:style>
  <w:style w:type="paragraph" w:styleId="a4">
    <w:name w:val="header"/>
    <w:basedOn w:val="a"/>
    <w:link w:val="Char0"/>
    <w:uiPriority w:val="99"/>
    <w:unhideWhenUsed/>
    <w:qFormat/>
    <w:pPr>
      <w:tabs>
        <w:tab w:val="center" w:pos="4153"/>
        <w:tab w:val="right" w:pos="8306"/>
      </w:tabs>
      <w:snapToGrid w:val="0"/>
      <w:spacing w:after="160"/>
      <w:jc w:val="center"/>
    </w:pPr>
    <w:rPr>
      <w:sz w:val="18"/>
      <w:szCs w:val="18"/>
      <w14:ligatures w14:val="standardContextual"/>
    </w:rPr>
  </w:style>
  <w:style w:type="paragraph" w:styleId="a5">
    <w:name w:val="Subtitle"/>
    <w:basedOn w:val="a"/>
    <w:next w:val="a"/>
    <w:link w:val="Char1"/>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6">
    <w:name w:val="Title"/>
    <w:basedOn w:val="a"/>
    <w:next w:val="a"/>
    <w:link w:val="Char2"/>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1Char">
    <w:name w:val="标题 1 Char"/>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qFormat/>
    <w:rPr>
      <w:rFonts w:cstheme="majorBidi"/>
      <w:color w:val="2F5496" w:themeColor="accent1" w:themeShade="BF"/>
      <w:sz w:val="28"/>
      <w:szCs w:val="28"/>
    </w:rPr>
  </w:style>
  <w:style w:type="character" w:customStyle="1" w:styleId="5Char">
    <w:name w:val="标题 5 Char"/>
    <w:basedOn w:val="a0"/>
    <w:link w:val="5"/>
    <w:uiPriority w:val="9"/>
    <w:semiHidden/>
    <w:qFormat/>
    <w:rPr>
      <w:rFonts w:cstheme="majorBidi"/>
      <w:color w:val="2F5496" w:themeColor="accent1" w:themeShade="BF"/>
      <w:sz w:val="24"/>
    </w:rPr>
  </w:style>
  <w:style w:type="character" w:customStyle="1" w:styleId="6Char">
    <w:name w:val="标题 6 Char"/>
    <w:basedOn w:val="a0"/>
    <w:link w:val="6"/>
    <w:uiPriority w:val="9"/>
    <w:semiHidden/>
    <w:qFormat/>
    <w:rPr>
      <w:rFonts w:cstheme="majorBidi"/>
      <w:b/>
      <w:bCs/>
      <w:color w:val="2F5496" w:themeColor="accent1" w:themeShade="BF"/>
    </w:rPr>
  </w:style>
  <w:style w:type="character" w:customStyle="1" w:styleId="7Char">
    <w:name w:val="标题 7 Char"/>
    <w:basedOn w:val="a0"/>
    <w:link w:val="7"/>
    <w:uiPriority w:val="9"/>
    <w:semiHidden/>
    <w:qFormat/>
    <w:rPr>
      <w:rFonts w:cstheme="majorBidi"/>
      <w:b/>
      <w:bCs/>
      <w:color w:val="595959" w:themeColor="text1" w:themeTint="A6"/>
    </w:rPr>
  </w:style>
  <w:style w:type="character" w:customStyle="1" w:styleId="8Char">
    <w:name w:val="标题 8 Char"/>
    <w:basedOn w:val="a0"/>
    <w:link w:val="8"/>
    <w:uiPriority w:val="9"/>
    <w:semiHidden/>
    <w:qFormat/>
    <w:rPr>
      <w:rFonts w:cstheme="majorBidi"/>
      <w:color w:val="595959" w:themeColor="text1" w:themeTint="A6"/>
    </w:rPr>
  </w:style>
  <w:style w:type="character" w:customStyle="1" w:styleId="9Char">
    <w:name w:val="标题 9 Char"/>
    <w:basedOn w:val="a0"/>
    <w:link w:val="9"/>
    <w:uiPriority w:val="9"/>
    <w:semiHidden/>
    <w:qFormat/>
    <w:rPr>
      <w:rFonts w:eastAsiaTheme="majorEastAsia" w:cstheme="majorBidi"/>
      <w:color w:val="595959" w:themeColor="text1" w:themeTint="A6"/>
    </w:rPr>
  </w:style>
  <w:style w:type="character" w:customStyle="1" w:styleId="Char2">
    <w:name w:val="标题 Char"/>
    <w:basedOn w:val="a0"/>
    <w:link w:val="a6"/>
    <w:uiPriority w:val="10"/>
    <w:qFormat/>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qFormat/>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Char3"/>
    <w:uiPriority w:val="29"/>
    <w:qFormat/>
    <w:pPr>
      <w:spacing w:before="160" w:after="160" w:line="278" w:lineRule="auto"/>
      <w:jc w:val="center"/>
    </w:pPr>
    <w:rPr>
      <w:i/>
      <w:iCs/>
      <w:color w:val="404040" w:themeColor="text1" w:themeTint="BF"/>
      <w:sz w:val="22"/>
      <w14:ligatures w14:val="standardContextual"/>
    </w:rPr>
  </w:style>
  <w:style w:type="character" w:customStyle="1" w:styleId="Char3">
    <w:name w:val="引用 Char"/>
    <w:basedOn w:val="a0"/>
    <w:link w:val="a7"/>
    <w:uiPriority w:val="29"/>
    <w:qFormat/>
    <w:rPr>
      <w:i/>
      <w:iCs/>
      <w:color w:val="404040" w:themeColor="text1" w:themeTint="BF"/>
    </w:rPr>
  </w:style>
  <w:style w:type="paragraph" w:styleId="a8">
    <w:name w:val="List Paragraph"/>
    <w:basedOn w:val="a"/>
    <w:uiPriority w:val="34"/>
    <w:qFormat/>
    <w:pPr>
      <w:spacing w:after="160" w:line="278" w:lineRule="auto"/>
      <w:ind w:left="720"/>
      <w:contextualSpacing/>
      <w:jc w:val="left"/>
    </w:pPr>
    <w:rPr>
      <w:sz w:val="22"/>
      <w14:ligatures w14:val="standardContextual"/>
    </w:rPr>
  </w:style>
  <w:style w:type="character" w:customStyle="1" w:styleId="10">
    <w:name w:val="明显强调1"/>
    <w:basedOn w:val="a0"/>
    <w:uiPriority w:val="21"/>
    <w:qFormat/>
    <w:rPr>
      <w:i/>
      <w:iCs/>
      <w:color w:val="2F5496" w:themeColor="accent1" w:themeShade="BF"/>
    </w:rPr>
  </w:style>
  <w:style w:type="paragraph" w:styleId="a9">
    <w:name w:val="Intense Quote"/>
    <w:basedOn w:val="a"/>
    <w:next w:val="a"/>
    <w:link w:val="Char4"/>
    <w:uiPriority w:val="30"/>
    <w:qFormat/>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14:ligatures w14:val="standardContextual"/>
    </w:rPr>
  </w:style>
  <w:style w:type="character" w:customStyle="1" w:styleId="Char4">
    <w:name w:val="明显引用 Char"/>
    <w:basedOn w:val="a0"/>
    <w:link w:val="a9"/>
    <w:uiPriority w:val="30"/>
    <w:qFormat/>
    <w:rPr>
      <w:i/>
      <w:iCs/>
      <w:color w:val="2F5496" w:themeColor="accent1" w:themeShade="BF"/>
    </w:rPr>
  </w:style>
  <w:style w:type="character" w:customStyle="1" w:styleId="11">
    <w:name w:val="明显参考1"/>
    <w:basedOn w:val="a0"/>
    <w:uiPriority w:val="32"/>
    <w:qFormat/>
    <w:rPr>
      <w:b/>
      <w:bCs/>
      <w:smallCaps/>
      <w:color w:val="2F5496" w:themeColor="accent1" w:themeShade="BF"/>
      <w:spacing w:val="5"/>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Char"/>
    <w:uiPriority w:val="9"/>
    <w:semiHidden/>
    <w:unhideWhenUsed/>
    <w:qFormat/>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Char"/>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Char"/>
    <w:uiPriority w:val="9"/>
    <w:semiHidden/>
    <w:unhideWhenUsed/>
    <w:qFormat/>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Char"/>
    <w:uiPriority w:val="9"/>
    <w:semiHidden/>
    <w:unhideWhenUsed/>
    <w:qFormat/>
    <w:pPr>
      <w:keepNext/>
      <w:keepLines/>
      <w:spacing w:before="80" w:after="40" w:line="278" w:lineRule="auto"/>
      <w:jc w:val="left"/>
      <w:outlineLvl w:val="4"/>
    </w:pPr>
    <w:rPr>
      <w:rFonts w:cstheme="majorBidi"/>
      <w:color w:val="2F5496" w:themeColor="accent1" w:themeShade="BF"/>
      <w:sz w:val="24"/>
      <w14:ligatures w14:val="standardContextual"/>
    </w:rPr>
  </w:style>
  <w:style w:type="paragraph" w:styleId="6">
    <w:name w:val="heading 6"/>
    <w:basedOn w:val="a"/>
    <w:next w:val="a"/>
    <w:link w:val="6Char"/>
    <w:uiPriority w:val="9"/>
    <w:semiHidden/>
    <w:unhideWhenUsed/>
    <w:qFormat/>
    <w:pPr>
      <w:keepNext/>
      <w:keepLines/>
      <w:spacing w:before="40" w:line="278" w:lineRule="auto"/>
      <w:jc w:val="left"/>
      <w:outlineLvl w:val="5"/>
    </w:pPr>
    <w:rPr>
      <w:rFonts w:cstheme="majorBidi"/>
      <w:b/>
      <w:bCs/>
      <w:color w:val="2F5496" w:themeColor="accent1" w:themeShade="BF"/>
      <w:sz w:val="22"/>
      <w14:ligatures w14:val="standardContextual"/>
    </w:rPr>
  </w:style>
  <w:style w:type="paragraph" w:styleId="7">
    <w:name w:val="heading 7"/>
    <w:basedOn w:val="a"/>
    <w:next w:val="a"/>
    <w:link w:val="7Char"/>
    <w:uiPriority w:val="9"/>
    <w:semiHidden/>
    <w:unhideWhenUsed/>
    <w:qFormat/>
    <w:pPr>
      <w:keepNext/>
      <w:keepLines/>
      <w:spacing w:before="40" w:line="278" w:lineRule="auto"/>
      <w:jc w:val="left"/>
      <w:outlineLvl w:val="6"/>
    </w:pPr>
    <w:rPr>
      <w:rFonts w:cstheme="majorBidi"/>
      <w:b/>
      <w:bCs/>
      <w:color w:val="595959" w:themeColor="text1" w:themeTint="A6"/>
      <w:sz w:val="22"/>
      <w14:ligatures w14:val="standardContextual"/>
    </w:rPr>
  </w:style>
  <w:style w:type="paragraph" w:styleId="8">
    <w:name w:val="heading 8"/>
    <w:basedOn w:val="a"/>
    <w:next w:val="a"/>
    <w:link w:val="8Char"/>
    <w:uiPriority w:val="9"/>
    <w:semiHidden/>
    <w:unhideWhenUsed/>
    <w:qFormat/>
    <w:pPr>
      <w:keepNext/>
      <w:keepLines/>
      <w:spacing w:line="278" w:lineRule="auto"/>
      <w:jc w:val="left"/>
      <w:outlineLvl w:val="7"/>
    </w:pPr>
    <w:rPr>
      <w:rFonts w:cstheme="majorBidi"/>
      <w:color w:val="595959" w:themeColor="text1" w:themeTint="A6"/>
      <w:sz w:val="22"/>
      <w14:ligatures w14:val="standardContextual"/>
    </w:rPr>
  </w:style>
  <w:style w:type="paragraph" w:styleId="9">
    <w:name w:val="heading 9"/>
    <w:basedOn w:val="a"/>
    <w:next w:val="a"/>
    <w:link w:val="9Char"/>
    <w:uiPriority w:val="9"/>
    <w:semiHidden/>
    <w:unhideWhenUsed/>
    <w:qFormat/>
    <w:pPr>
      <w:keepNext/>
      <w:keepLines/>
      <w:spacing w:line="278" w:lineRule="auto"/>
      <w:jc w:val="left"/>
      <w:outlineLvl w:val="8"/>
    </w:pPr>
    <w:rPr>
      <w:rFonts w:eastAsiaTheme="majorEastAsia"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after="160"/>
      <w:jc w:val="left"/>
    </w:pPr>
    <w:rPr>
      <w:sz w:val="18"/>
      <w:szCs w:val="18"/>
      <w14:ligatures w14:val="standardContextual"/>
    </w:rPr>
  </w:style>
  <w:style w:type="paragraph" w:styleId="a4">
    <w:name w:val="header"/>
    <w:basedOn w:val="a"/>
    <w:link w:val="Char0"/>
    <w:uiPriority w:val="99"/>
    <w:unhideWhenUsed/>
    <w:qFormat/>
    <w:pPr>
      <w:tabs>
        <w:tab w:val="center" w:pos="4153"/>
        <w:tab w:val="right" w:pos="8306"/>
      </w:tabs>
      <w:snapToGrid w:val="0"/>
      <w:spacing w:after="160"/>
      <w:jc w:val="center"/>
    </w:pPr>
    <w:rPr>
      <w:sz w:val="18"/>
      <w:szCs w:val="18"/>
      <w14:ligatures w14:val="standardContextual"/>
    </w:rPr>
  </w:style>
  <w:style w:type="paragraph" w:styleId="a5">
    <w:name w:val="Subtitle"/>
    <w:basedOn w:val="a"/>
    <w:next w:val="a"/>
    <w:link w:val="Char1"/>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6">
    <w:name w:val="Title"/>
    <w:basedOn w:val="a"/>
    <w:next w:val="a"/>
    <w:link w:val="Char2"/>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1Char">
    <w:name w:val="标题 1 Char"/>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qFormat/>
    <w:rPr>
      <w:rFonts w:cstheme="majorBidi"/>
      <w:color w:val="2F5496" w:themeColor="accent1" w:themeShade="BF"/>
      <w:sz w:val="28"/>
      <w:szCs w:val="28"/>
    </w:rPr>
  </w:style>
  <w:style w:type="character" w:customStyle="1" w:styleId="5Char">
    <w:name w:val="标题 5 Char"/>
    <w:basedOn w:val="a0"/>
    <w:link w:val="5"/>
    <w:uiPriority w:val="9"/>
    <w:semiHidden/>
    <w:qFormat/>
    <w:rPr>
      <w:rFonts w:cstheme="majorBidi"/>
      <w:color w:val="2F5496" w:themeColor="accent1" w:themeShade="BF"/>
      <w:sz w:val="24"/>
    </w:rPr>
  </w:style>
  <w:style w:type="character" w:customStyle="1" w:styleId="6Char">
    <w:name w:val="标题 6 Char"/>
    <w:basedOn w:val="a0"/>
    <w:link w:val="6"/>
    <w:uiPriority w:val="9"/>
    <w:semiHidden/>
    <w:qFormat/>
    <w:rPr>
      <w:rFonts w:cstheme="majorBidi"/>
      <w:b/>
      <w:bCs/>
      <w:color w:val="2F5496" w:themeColor="accent1" w:themeShade="BF"/>
    </w:rPr>
  </w:style>
  <w:style w:type="character" w:customStyle="1" w:styleId="7Char">
    <w:name w:val="标题 7 Char"/>
    <w:basedOn w:val="a0"/>
    <w:link w:val="7"/>
    <w:uiPriority w:val="9"/>
    <w:semiHidden/>
    <w:qFormat/>
    <w:rPr>
      <w:rFonts w:cstheme="majorBidi"/>
      <w:b/>
      <w:bCs/>
      <w:color w:val="595959" w:themeColor="text1" w:themeTint="A6"/>
    </w:rPr>
  </w:style>
  <w:style w:type="character" w:customStyle="1" w:styleId="8Char">
    <w:name w:val="标题 8 Char"/>
    <w:basedOn w:val="a0"/>
    <w:link w:val="8"/>
    <w:uiPriority w:val="9"/>
    <w:semiHidden/>
    <w:qFormat/>
    <w:rPr>
      <w:rFonts w:cstheme="majorBidi"/>
      <w:color w:val="595959" w:themeColor="text1" w:themeTint="A6"/>
    </w:rPr>
  </w:style>
  <w:style w:type="character" w:customStyle="1" w:styleId="9Char">
    <w:name w:val="标题 9 Char"/>
    <w:basedOn w:val="a0"/>
    <w:link w:val="9"/>
    <w:uiPriority w:val="9"/>
    <w:semiHidden/>
    <w:qFormat/>
    <w:rPr>
      <w:rFonts w:eastAsiaTheme="majorEastAsia" w:cstheme="majorBidi"/>
      <w:color w:val="595959" w:themeColor="text1" w:themeTint="A6"/>
    </w:rPr>
  </w:style>
  <w:style w:type="character" w:customStyle="1" w:styleId="Char2">
    <w:name w:val="标题 Char"/>
    <w:basedOn w:val="a0"/>
    <w:link w:val="a6"/>
    <w:uiPriority w:val="10"/>
    <w:qFormat/>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qFormat/>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Char3"/>
    <w:uiPriority w:val="29"/>
    <w:qFormat/>
    <w:pPr>
      <w:spacing w:before="160" w:after="160" w:line="278" w:lineRule="auto"/>
      <w:jc w:val="center"/>
    </w:pPr>
    <w:rPr>
      <w:i/>
      <w:iCs/>
      <w:color w:val="404040" w:themeColor="text1" w:themeTint="BF"/>
      <w:sz w:val="22"/>
      <w14:ligatures w14:val="standardContextual"/>
    </w:rPr>
  </w:style>
  <w:style w:type="character" w:customStyle="1" w:styleId="Char3">
    <w:name w:val="引用 Char"/>
    <w:basedOn w:val="a0"/>
    <w:link w:val="a7"/>
    <w:uiPriority w:val="29"/>
    <w:qFormat/>
    <w:rPr>
      <w:i/>
      <w:iCs/>
      <w:color w:val="404040" w:themeColor="text1" w:themeTint="BF"/>
    </w:rPr>
  </w:style>
  <w:style w:type="paragraph" w:styleId="a8">
    <w:name w:val="List Paragraph"/>
    <w:basedOn w:val="a"/>
    <w:uiPriority w:val="34"/>
    <w:qFormat/>
    <w:pPr>
      <w:spacing w:after="160" w:line="278" w:lineRule="auto"/>
      <w:ind w:left="720"/>
      <w:contextualSpacing/>
      <w:jc w:val="left"/>
    </w:pPr>
    <w:rPr>
      <w:sz w:val="22"/>
      <w14:ligatures w14:val="standardContextual"/>
    </w:rPr>
  </w:style>
  <w:style w:type="character" w:customStyle="1" w:styleId="10">
    <w:name w:val="明显强调1"/>
    <w:basedOn w:val="a0"/>
    <w:uiPriority w:val="21"/>
    <w:qFormat/>
    <w:rPr>
      <w:i/>
      <w:iCs/>
      <w:color w:val="2F5496" w:themeColor="accent1" w:themeShade="BF"/>
    </w:rPr>
  </w:style>
  <w:style w:type="paragraph" w:styleId="a9">
    <w:name w:val="Intense Quote"/>
    <w:basedOn w:val="a"/>
    <w:next w:val="a"/>
    <w:link w:val="Char4"/>
    <w:uiPriority w:val="30"/>
    <w:qFormat/>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14:ligatures w14:val="standardContextual"/>
    </w:rPr>
  </w:style>
  <w:style w:type="character" w:customStyle="1" w:styleId="Char4">
    <w:name w:val="明显引用 Char"/>
    <w:basedOn w:val="a0"/>
    <w:link w:val="a9"/>
    <w:uiPriority w:val="30"/>
    <w:qFormat/>
    <w:rPr>
      <w:i/>
      <w:iCs/>
      <w:color w:val="2F5496" w:themeColor="accent1" w:themeShade="BF"/>
    </w:rPr>
  </w:style>
  <w:style w:type="character" w:customStyle="1" w:styleId="11">
    <w:name w:val="明显参考1"/>
    <w:basedOn w:val="a0"/>
    <w:uiPriority w:val="32"/>
    <w:qFormat/>
    <w:rPr>
      <w:b/>
      <w:bCs/>
      <w:smallCaps/>
      <w:color w:val="2F5496" w:themeColor="accent1" w:themeShade="BF"/>
      <w:spacing w:val="5"/>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Words>
  <Characters>1323</Characters>
  <Application>Microsoft Office Word</Application>
  <DocSecurity>0</DocSecurity>
  <Lines>11</Lines>
  <Paragraphs>3</Paragraphs>
  <ScaleCrop>false</ScaleCrop>
  <Company>Microsoft</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张霞</dc:creator>
  <cp:lastModifiedBy>何烷桦</cp:lastModifiedBy>
  <cp:revision>2</cp:revision>
  <dcterms:created xsi:type="dcterms:W3CDTF">2025-05-26T11:10:00Z</dcterms:created>
  <dcterms:modified xsi:type="dcterms:W3CDTF">2025-05-26T11:10:00Z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eyJoZGlkIjoiZTQxYjM3NjU2NTZiMzgyZDhhOTdiMDA5MTMzYzdjZWEiLCJ1c2VySWQiOiI0MTAwNzcxMjAifQ==</vt:lpwstr>
  </property>
  <property fmtid="{D5CDD505-2E9C-101B-9397-08002B2CF9AE}" pid="3" name="KSOProductBuildVer">
    <vt:lpwstr>2052-12.1.0.21171</vt:lpwstr>
  </property>
  <property fmtid="{D5CDD505-2E9C-101B-9397-08002B2CF9AE}" pid="4" name="ICV">
    <vt:lpwstr>E9ACB2714F7C4D2ABD4C4A3FFDD9627B_13</vt:lpwstr>
  </property>
</Properties>
</file>