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8676D" w:rsidRDefault="00915ACA" w:rsidP="0068676D">
      <w:pPr>
        <w:spacing w:line="360" w:lineRule="auto"/>
        <w:jc w:val="center"/>
        <w:rPr>
          <w:rFonts w:ascii="宋体" w:hAnsi="宋体"/>
          <w:b/>
          <w:sz w:val="36"/>
          <w:szCs w:val="36"/>
        </w:rPr>
      </w:pPr>
      <w:r>
        <w:rPr>
          <w:rFonts w:ascii="宋体" w:hAnsi="宋体" w:hint="eastAsia"/>
          <w:b/>
          <w:sz w:val="36"/>
          <w:szCs w:val="36"/>
        </w:rPr>
        <w:t>评分原则与评标方法</w:t>
      </w:r>
    </w:p>
    <w:p w:rsidR="0057136E" w:rsidRPr="0068676D" w:rsidRDefault="00915ACA" w:rsidP="0068676D">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3E2CC9">
        <w:rPr>
          <w:rFonts w:ascii="宋体" w:hAnsi="宋体" w:hint="eastAsia"/>
          <w:b/>
          <w:sz w:val="24"/>
        </w:rPr>
        <w:t>听力屏蔽室</w:t>
      </w:r>
      <w:r w:rsidR="0068676D" w:rsidRPr="0068676D">
        <w:rPr>
          <w:rFonts w:ascii="宋体" w:hAnsi="宋体" w:hint="eastAsia"/>
          <w:b/>
          <w:sz w:val="24"/>
        </w:rPr>
        <w:t xml:space="preserve"> / 招标编号：YL2</w:t>
      </w:r>
      <w:r w:rsidR="001D7F64">
        <w:rPr>
          <w:rFonts w:ascii="宋体" w:hAnsi="宋体" w:hint="eastAsia"/>
          <w:b/>
          <w:sz w:val="24"/>
        </w:rPr>
        <w:t>501</w:t>
      </w:r>
      <w:r w:rsidR="00240BAC">
        <w:rPr>
          <w:rFonts w:ascii="宋体" w:hAnsi="宋体" w:hint="eastAsia"/>
          <w:b/>
          <w:sz w:val="24"/>
        </w:rPr>
        <w:t>-3</w:t>
      </w:r>
      <w:r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1D7F64">
            <w:pPr>
              <w:spacing w:line="480" w:lineRule="exact"/>
              <w:jc w:val="center"/>
              <w:rPr>
                <w:rFonts w:ascii="宋体" w:hAnsi="宋体"/>
                <w:b/>
                <w:sz w:val="24"/>
              </w:rPr>
            </w:pPr>
            <w:r>
              <w:rPr>
                <w:rFonts w:ascii="宋体" w:hAnsi="宋体" w:hint="eastAsia"/>
                <w:b/>
                <w:sz w:val="24"/>
              </w:rPr>
              <w:t>带“▲”号条款的重要性技术参数(</w:t>
            </w:r>
            <w:r w:rsidR="001D7F64">
              <w:rPr>
                <w:rFonts w:ascii="宋体" w:hAnsi="宋体" w:hint="eastAsia"/>
                <w:b/>
                <w:sz w:val="24"/>
              </w:rPr>
              <w:t>30</w:t>
            </w:r>
            <w:r>
              <w:rPr>
                <w:rFonts w:ascii="宋体" w:hAnsi="宋体" w:hint="eastAsia"/>
                <w:b/>
                <w:sz w:val="24"/>
              </w:rPr>
              <w:t>分)</w:t>
            </w:r>
          </w:p>
        </w:tc>
        <w:tc>
          <w:tcPr>
            <w:tcW w:w="4989" w:type="dxa"/>
            <w:vAlign w:val="center"/>
          </w:tcPr>
          <w:p w:rsidR="00047B1C" w:rsidRPr="0082650E" w:rsidRDefault="00047B1C" w:rsidP="006F7CFD">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6F7CFD">
              <w:rPr>
                <w:rFonts w:ascii="宋体" w:hAnsi="宋体" w:hint="eastAsia"/>
                <w:b/>
                <w:sz w:val="24"/>
              </w:rPr>
              <w:t>19</w:t>
            </w:r>
            <w:bookmarkStart w:id="0" w:name="_GoBack"/>
            <w:bookmarkEnd w:id="0"/>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“▲”号的重要技术参数、要求，最高得</w:t>
            </w:r>
            <w:r w:rsidR="001D7F64">
              <w:rPr>
                <w:rFonts w:ascii="宋体" w:hAnsi="宋体" w:hint="eastAsia"/>
                <w:b/>
                <w:sz w:val="24"/>
              </w:rPr>
              <w:t>30</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1D7F64" w:rsidP="00476B5C">
            <w:pPr>
              <w:spacing w:line="480" w:lineRule="exact"/>
              <w:jc w:val="center"/>
              <w:rPr>
                <w:rFonts w:ascii="宋体" w:hAnsi="宋体"/>
                <w:b/>
                <w:sz w:val="24"/>
              </w:rPr>
            </w:pPr>
            <w:r>
              <w:rPr>
                <w:rFonts w:ascii="宋体" w:hAnsi="宋体" w:hint="eastAsia"/>
                <w:b/>
                <w:sz w:val="24"/>
              </w:rPr>
              <w:t>30</w:t>
            </w:r>
            <w:r w:rsidR="00047B1C">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780C08">
            <w:pPr>
              <w:spacing w:line="480" w:lineRule="exact"/>
              <w:jc w:val="center"/>
              <w:rPr>
                <w:rFonts w:ascii="宋体" w:hAnsi="宋体"/>
                <w:b/>
                <w:sz w:val="24"/>
              </w:rPr>
            </w:pPr>
            <w:r>
              <w:rPr>
                <w:rFonts w:ascii="宋体" w:hAnsi="宋体" w:hint="eastAsia"/>
                <w:b/>
                <w:sz w:val="24"/>
              </w:rPr>
              <w:t>采购项目技术特点（</w:t>
            </w:r>
            <w:r w:rsidR="00780C08">
              <w:rPr>
                <w:rFonts w:ascii="宋体" w:hAnsi="宋体" w:hint="eastAsia"/>
                <w:b/>
                <w:sz w:val="24"/>
              </w:rPr>
              <w:t>5</w:t>
            </w:r>
            <w:r>
              <w:rPr>
                <w:rFonts w:ascii="宋体" w:hAnsi="宋体" w:hint="eastAsia"/>
                <w:b/>
                <w:sz w:val="24"/>
              </w:rPr>
              <w:t>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780C08" w:rsidP="00047F3F">
            <w:pPr>
              <w:spacing w:line="480" w:lineRule="exact"/>
              <w:jc w:val="center"/>
              <w:rPr>
                <w:rFonts w:ascii="宋体" w:hAnsi="宋体"/>
                <w:b/>
                <w:sz w:val="24"/>
              </w:rPr>
            </w:pPr>
            <w:r>
              <w:rPr>
                <w:rFonts w:ascii="宋体" w:hAnsi="宋体" w:hint="eastAsia"/>
                <w:b/>
                <w:sz w:val="24"/>
              </w:rPr>
              <w:t>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9E0A51">
            <w:pPr>
              <w:spacing w:line="480" w:lineRule="exact"/>
              <w:rPr>
                <w:rFonts w:ascii="宋体" w:hAnsi="宋体"/>
                <w:b/>
                <w:sz w:val="24"/>
              </w:rPr>
            </w:pPr>
            <w:r>
              <w:rPr>
                <w:rFonts w:ascii="宋体" w:hAnsi="宋体" w:hint="eastAsia"/>
                <w:b/>
                <w:sz w:val="24"/>
              </w:rPr>
              <w:t>每增加一年加1</w:t>
            </w:r>
            <w:r w:rsidR="00053E41">
              <w:rPr>
                <w:rFonts w:ascii="宋体" w:hAnsi="宋体" w:hint="eastAsia"/>
                <w:b/>
                <w:sz w:val="24"/>
              </w:rPr>
              <w:t>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w:t>
            </w:r>
            <w:r w:rsidR="00053E41">
              <w:rPr>
                <w:rFonts w:ascii="宋体" w:hAnsi="宋体" w:hint="eastAsia"/>
                <w:b/>
                <w:sz w:val="24"/>
              </w:rPr>
              <w:t>0</w:t>
            </w:r>
            <w:r>
              <w:rPr>
                <w:rFonts w:ascii="宋体" w:hAnsi="宋体" w:hint="eastAsia"/>
                <w:b/>
                <w:sz w:val="24"/>
              </w:rPr>
              <w:t>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202</w:t>
            </w:r>
            <w:r w:rsidR="00143B27">
              <w:rPr>
                <w:rFonts w:ascii="宋体" w:hAnsi="宋体" w:hint="eastAsia"/>
                <w:b/>
                <w:sz w:val="24"/>
              </w:rPr>
              <w:t>2</w:t>
            </w:r>
            <w:r>
              <w:rPr>
                <w:rFonts w:ascii="宋体" w:hAnsi="宋体" w:hint="eastAsia"/>
                <w:b/>
                <w:sz w:val="24"/>
              </w:rPr>
              <w:t>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38016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143B27">
        <w:rPr>
          <w:rFonts w:ascii="宋体" w:hAnsi="宋体" w:hint="eastAsia"/>
          <w:b/>
          <w:sz w:val="28"/>
          <w:szCs w:val="28"/>
        </w:rPr>
        <w:t>5</w:t>
      </w:r>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5E" w:rsidRDefault="007C2A5E" w:rsidP="00DE2169">
      <w:r>
        <w:separator/>
      </w:r>
    </w:p>
  </w:endnote>
  <w:endnote w:type="continuationSeparator" w:id="0">
    <w:p w:rsidR="007C2A5E" w:rsidRDefault="007C2A5E"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5E" w:rsidRDefault="007C2A5E" w:rsidP="00DE2169">
      <w:r>
        <w:separator/>
      </w:r>
    </w:p>
  </w:footnote>
  <w:footnote w:type="continuationSeparator" w:id="0">
    <w:p w:rsidR="007C2A5E" w:rsidRDefault="007C2A5E"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053E41"/>
    <w:rsid w:val="00137CD2"/>
    <w:rsid w:val="00143B27"/>
    <w:rsid w:val="001535F6"/>
    <w:rsid w:val="00154B1A"/>
    <w:rsid w:val="00162000"/>
    <w:rsid w:val="00193110"/>
    <w:rsid w:val="00193499"/>
    <w:rsid w:val="001D308E"/>
    <w:rsid w:val="001D7F64"/>
    <w:rsid w:val="001F437C"/>
    <w:rsid w:val="00240BAC"/>
    <w:rsid w:val="002705F7"/>
    <w:rsid w:val="002A7476"/>
    <w:rsid w:val="002D03DF"/>
    <w:rsid w:val="002D7599"/>
    <w:rsid w:val="002F21B9"/>
    <w:rsid w:val="003154E9"/>
    <w:rsid w:val="0036474D"/>
    <w:rsid w:val="0038016C"/>
    <w:rsid w:val="003811EB"/>
    <w:rsid w:val="0038542A"/>
    <w:rsid w:val="00387129"/>
    <w:rsid w:val="00395098"/>
    <w:rsid w:val="003A12F7"/>
    <w:rsid w:val="003B284E"/>
    <w:rsid w:val="003D04C6"/>
    <w:rsid w:val="003E1E45"/>
    <w:rsid w:val="003E2501"/>
    <w:rsid w:val="003E2CC9"/>
    <w:rsid w:val="003F1F11"/>
    <w:rsid w:val="003F7928"/>
    <w:rsid w:val="0044070A"/>
    <w:rsid w:val="00476B5C"/>
    <w:rsid w:val="00490549"/>
    <w:rsid w:val="004C1423"/>
    <w:rsid w:val="004D1DE2"/>
    <w:rsid w:val="0050581E"/>
    <w:rsid w:val="005243A5"/>
    <w:rsid w:val="00526DC0"/>
    <w:rsid w:val="00530482"/>
    <w:rsid w:val="00533958"/>
    <w:rsid w:val="00556D62"/>
    <w:rsid w:val="0057136E"/>
    <w:rsid w:val="0059422A"/>
    <w:rsid w:val="005B278E"/>
    <w:rsid w:val="005B2E23"/>
    <w:rsid w:val="005B749B"/>
    <w:rsid w:val="005D2381"/>
    <w:rsid w:val="0063669D"/>
    <w:rsid w:val="00645D6F"/>
    <w:rsid w:val="006667CE"/>
    <w:rsid w:val="0068676D"/>
    <w:rsid w:val="00694720"/>
    <w:rsid w:val="006953CF"/>
    <w:rsid w:val="0069761F"/>
    <w:rsid w:val="006A11C9"/>
    <w:rsid w:val="006A1BCF"/>
    <w:rsid w:val="006A7990"/>
    <w:rsid w:val="006C7CEE"/>
    <w:rsid w:val="006E4AE1"/>
    <w:rsid w:val="006F17FA"/>
    <w:rsid w:val="006F7CFD"/>
    <w:rsid w:val="00716E25"/>
    <w:rsid w:val="00724E9D"/>
    <w:rsid w:val="007432CF"/>
    <w:rsid w:val="00751843"/>
    <w:rsid w:val="00780C08"/>
    <w:rsid w:val="007C2A5E"/>
    <w:rsid w:val="00804B1B"/>
    <w:rsid w:val="0082650E"/>
    <w:rsid w:val="00854248"/>
    <w:rsid w:val="008D64C2"/>
    <w:rsid w:val="00903484"/>
    <w:rsid w:val="009046F1"/>
    <w:rsid w:val="00914218"/>
    <w:rsid w:val="00915ACA"/>
    <w:rsid w:val="00937C0C"/>
    <w:rsid w:val="009661EA"/>
    <w:rsid w:val="009B5B7B"/>
    <w:rsid w:val="009B7F5A"/>
    <w:rsid w:val="009C34DE"/>
    <w:rsid w:val="009D3B54"/>
    <w:rsid w:val="009E0A51"/>
    <w:rsid w:val="009F603B"/>
    <w:rsid w:val="00A0375A"/>
    <w:rsid w:val="00A35C11"/>
    <w:rsid w:val="00A40F93"/>
    <w:rsid w:val="00A423D3"/>
    <w:rsid w:val="00A55122"/>
    <w:rsid w:val="00A60817"/>
    <w:rsid w:val="00A643B2"/>
    <w:rsid w:val="00A934B5"/>
    <w:rsid w:val="00AA22E2"/>
    <w:rsid w:val="00AA5B59"/>
    <w:rsid w:val="00AC36FB"/>
    <w:rsid w:val="00B32D8A"/>
    <w:rsid w:val="00B604FA"/>
    <w:rsid w:val="00B66EE8"/>
    <w:rsid w:val="00B74781"/>
    <w:rsid w:val="00BA2983"/>
    <w:rsid w:val="00BA6686"/>
    <w:rsid w:val="00BD4CE1"/>
    <w:rsid w:val="00BD7455"/>
    <w:rsid w:val="00C0765C"/>
    <w:rsid w:val="00C560BC"/>
    <w:rsid w:val="00C61A02"/>
    <w:rsid w:val="00C72981"/>
    <w:rsid w:val="00C90F49"/>
    <w:rsid w:val="00CD48DB"/>
    <w:rsid w:val="00CD567B"/>
    <w:rsid w:val="00CF50F7"/>
    <w:rsid w:val="00D266BD"/>
    <w:rsid w:val="00D34FF3"/>
    <w:rsid w:val="00D554FE"/>
    <w:rsid w:val="00D64AFB"/>
    <w:rsid w:val="00D73D1D"/>
    <w:rsid w:val="00D84386"/>
    <w:rsid w:val="00D87CE4"/>
    <w:rsid w:val="00DA159D"/>
    <w:rsid w:val="00DC6AC7"/>
    <w:rsid w:val="00DD0592"/>
    <w:rsid w:val="00DD059D"/>
    <w:rsid w:val="00DD3D20"/>
    <w:rsid w:val="00DE2169"/>
    <w:rsid w:val="00DF16FF"/>
    <w:rsid w:val="00DF5E0C"/>
    <w:rsid w:val="00E043F5"/>
    <w:rsid w:val="00E4113C"/>
    <w:rsid w:val="00E41F94"/>
    <w:rsid w:val="00E7031A"/>
    <w:rsid w:val="00EA0689"/>
    <w:rsid w:val="00EA2073"/>
    <w:rsid w:val="00EC2EE7"/>
    <w:rsid w:val="00F25709"/>
    <w:rsid w:val="00F50751"/>
    <w:rsid w:val="00F52E0F"/>
    <w:rsid w:val="00F834A9"/>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5</cp:revision>
  <cp:lastPrinted>2020-11-10T09:12:00Z</cp:lastPrinted>
  <dcterms:created xsi:type="dcterms:W3CDTF">2025-04-09T02:48:00Z</dcterms:created>
  <dcterms:modified xsi:type="dcterms:W3CDTF">2025-04-21T00:19:00Z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